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B3316" w14:textId="7162E637" w:rsidR="00EE40AB" w:rsidRPr="0032774B" w:rsidRDefault="00EE40AB">
      <w:pPr>
        <w:rPr>
          <w:b/>
          <w:sz w:val="20"/>
          <w:szCs w:val="20"/>
        </w:rPr>
      </w:pPr>
      <w:r w:rsidRPr="0032774B">
        <w:rPr>
          <w:b/>
          <w:sz w:val="20"/>
          <w:szCs w:val="20"/>
        </w:rPr>
        <w:t>GOVERNANCE DISCUSSIONS</w:t>
      </w:r>
    </w:p>
    <w:p w14:paraId="47653220" w14:textId="38F6BAAF" w:rsidR="00EF54A6" w:rsidRPr="00EF54A6" w:rsidRDefault="00EF54A6" w:rsidP="00EF54A6">
      <w:pPr>
        <w:shd w:val="clear" w:color="auto" w:fill="FFFFFF"/>
        <w:spacing w:after="0" w:line="240" w:lineRule="auto"/>
        <w:rPr>
          <w:rFonts w:ascii="Calibri" w:eastAsia="Times New Roman" w:hAnsi="Calibri" w:cs="Times New Roman"/>
          <w:color w:val="000000"/>
          <w:sz w:val="24"/>
          <w:szCs w:val="24"/>
          <w:lang w:val="fr-FR" w:eastAsia="fr-FR"/>
        </w:rPr>
      </w:pPr>
      <w:r w:rsidRPr="00EF54A6">
        <w:rPr>
          <w:rFonts w:ascii="Arial" w:eastAsia="Times New Roman" w:hAnsi="Arial" w:cs="Arial"/>
          <w:b/>
          <w:bCs/>
          <w:color w:val="000000"/>
          <w:lang w:val="fr-FR" w:eastAsia="fr-FR"/>
        </w:rPr>
        <w:t>Guiding principles</w:t>
      </w:r>
      <w:r w:rsidRPr="00EF54A6">
        <w:rPr>
          <w:rFonts w:ascii="Calibri" w:eastAsia="Times New Roman" w:hAnsi="Calibri" w:cs="Times New Roman"/>
          <w:color w:val="000000"/>
          <w:sz w:val="24"/>
          <w:szCs w:val="24"/>
          <w:lang w:val="fr-FR" w:eastAsia="fr-FR"/>
        </w:rPr>
        <w:br/>
      </w:r>
    </w:p>
    <w:p w14:paraId="20D4205F" w14:textId="321DB6B3" w:rsidR="00EF54A6" w:rsidRPr="00EF54A6" w:rsidRDefault="00EF54A6" w:rsidP="00EF54A6">
      <w:pPr>
        <w:shd w:val="clear" w:color="auto" w:fill="FFFFFF"/>
        <w:spacing w:after="0" w:line="240" w:lineRule="auto"/>
        <w:rPr>
          <w:rFonts w:ascii="Calibri" w:eastAsia="Times New Roman" w:hAnsi="Calibri" w:cs="Times New Roman"/>
          <w:color w:val="000000"/>
          <w:sz w:val="24"/>
          <w:szCs w:val="24"/>
          <w:lang w:eastAsia="fr-FR"/>
        </w:rPr>
      </w:pPr>
      <w:r w:rsidRPr="00EF54A6">
        <w:rPr>
          <w:rFonts w:ascii="Arial" w:eastAsia="Times New Roman" w:hAnsi="Arial" w:cs="Arial"/>
          <w:color w:val="000000"/>
          <w:lang w:eastAsia="fr-FR"/>
        </w:rPr>
        <w:t>Responses to the problem of marine litter and microplastics should be aligned with the 2030 Agenda for Sustainable Development and its Sustainable Development Goals. Political will is essential for effective outcomes. Information and research are critical enablers.</w:t>
      </w:r>
      <w:r w:rsidRPr="00EF54A6">
        <w:rPr>
          <w:rFonts w:ascii="Calibri" w:eastAsia="Times New Roman" w:hAnsi="Calibri" w:cs="Times New Roman"/>
          <w:color w:val="000000"/>
          <w:sz w:val="24"/>
          <w:szCs w:val="24"/>
          <w:lang w:eastAsia="fr-FR"/>
        </w:rPr>
        <w:br/>
      </w:r>
    </w:p>
    <w:p w14:paraId="04EA9DC7" w14:textId="77777777" w:rsidR="00EF54A6" w:rsidRPr="00EF54A6" w:rsidRDefault="00EF54A6" w:rsidP="00EF54A6">
      <w:pPr>
        <w:shd w:val="clear" w:color="auto" w:fill="FFFFFF"/>
        <w:spacing w:after="0" w:line="240" w:lineRule="auto"/>
        <w:rPr>
          <w:rFonts w:ascii="Calibri" w:eastAsia="Times New Roman" w:hAnsi="Calibri" w:cs="Times New Roman"/>
          <w:color w:val="000000"/>
          <w:sz w:val="24"/>
          <w:szCs w:val="24"/>
          <w:lang w:eastAsia="fr-FR"/>
        </w:rPr>
      </w:pPr>
      <w:r w:rsidRPr="00EF54A6">
        <w:rPr>
          <w:rFonts w:ascii="Arial" w:eastAsia="Times New Roman" w:hAnsi="Arial" w:cs="Arial"/>
          <w:color w:val="000000"/>
          <w:lang w:eastAsia="fr-FR"/>
        </w:rPr>
        <w:t>The overall approach should be</w:t>
      </w:r>
    </w:p>
    <w:p w14:paraId="37B396C9" w14:textId="6F43F9B6" w:rsidR="00EF54A6" w:rsidRPr="00EF54A6" w:rsidRDefault="00EF54A6" w:rsidP="00EF54A6">
      <w:pPr>
        <w:spacing w:after="0" w:line="240" w:lineRule="auto"/>
        <w:rPr>
          <w:rFonts w:ascii="Times New Roman" w:eastAsia="Times New Roman" w:hAnsi="Times New Roman" w:cs="Times New Roman"/>
          <w:sz w:val="24"/>
          <w:szCs w:val="24"/>
          <w:lang w:eastAsia="fr-FR"/>
        </w:rPr>
      </w:pPr>
    </w:p>
    <w:p w14:paraId="7FAC7F66" w14:textId="5EF8838D" w:rsidR="00EF54A6" w:rsidRPr="00083220" w:rsidRDefault="00EF54A6" w:rsidP="00083220">
      <w:pPr>
        <w:pStyle w:val="ListParagraph"/>
        <w:numPr>
          <w:ilvl w:val="0"/>
          <w:numId w:val="31"/>
        </w:numPr>
        <w:shd w:val="clear" w:color="auto" w:fill="FFFFFF"/>
        <w:spacing w:after="0" w:line="240" w:lineRule="auto"/>
        <w:rPr>
          <w:rFonts w:ascii="Calibri" w:eastAsia="Times New Roman" w:hAnsi="Calibri" w:cs="Times New Roman"/>
          <w:color w:val="000000"/>
          <w:sz w:val="24"/>
          <w:szCs w:val="24"/>
          <w:lang w:eastAsia="fr-FR"/>
        </w:rPr>
      </w:pPr>
      <w:r w:rsidRPr="00083220">
        <w:rPr>
          <w:rFonts w:ascii="Arial" w:eastAsia="Times New Roman" w:hAnsi="Arial" w:cs="Arial"/>
          <w:color w:val="000000"/>
          <w:lang w:eastAsia="fr-FR"/>
        </w:rPr>
        <w:t>Comprehensive and holistic</w:t>
      </w:r>
    </w:p>
    <w:p w14:paraId="17A058DA" w14:textId="4D4D973E" w:rsidR="00EF54A6" w:rsidRPr="00083220" w:rsidRDefault="00EF54A6" w:rsidP="00083220">
      <w:pPr>
        <w:pStyle w:val="ListParagraph"/>
        <w:numPr>
          <w:ilvl w:val="0"/>
          <w:numId w:val="31"/>
        </w:numPr>
        <w:shd w:val="clear" w:color="auto" w:fill="FFFFFF"/>
        <w:spacing w:after="0" w:line="240" w:lineRule="auto"/>
        <w:rPr>
          <w:rFonts w:ascii="Calibri" w:eastAsia="Times New Roman" w:hAnsi="Calibri" w:cs="Times New Roman"/>
          <w:color w:val="000000"/>
          <w:sz w:val="24"/>
          <w:szCs w:val="24"/>
          <w:lang w:eastAsia="fr-FR"/>
        </w:rPr>
      </w:pPr>
      <w:r w:rsidRPr="00083220">
        <w:rPr>
          <w:rFonts w:ascii="Arial" w:eastAsia="Times New Roman" w:hAnsi="Arial" w:cs="Arial"/>
          <w:color w:val="000000"/>
          <w:lang w:eastAsia="fr-FR"/>
        </w:rPr>
        <w:t>Transparent</w:t>
      </w:r>
    </w:p>
    <w:p w14:paraId="7D7D7324" w14:textId="79262250" w:rsidR="00EF54A6" w:rsidRPr="00083220" w:rsidRDefault="00EF54A6" w:rsidP="00083220">
      <w:pPr>
        <w:pStyle w:val="ListParagraph"/>
        <w:numPr>
          <w:ilvl w:val="0"/>
          <w:numId w:val="31"/>
        </w:numPr>
        <w:shd w:val="clear" w:color="auto" w:fill="FFFFFF"/>
        <w:spacing w:after="0" w:line="240" w:lineRule="auto"/>
        <w:rPr>
          <w:rFonts w:ascii="Calibri" w:eastAsia="Times New Roman" w:hAnsi="Calibri" w:cs="Times New Roman"/>
          <w:color w:val="000000"/>
          <w:sz w:val="24"/>
          <w:szCs w:val="24"/>
          <w:lang w:eastAsia="fr-FR"/>
        </w:rPr>
      </w:pPr>
      <w:r w:rsidRPr="00083220">
        <w:rPr>
          <w:rFonts w:ascii="Arial" w:eastAsia="Times New Roman" w:hAnsi="Arial" w:cs="Arial"/>
          <w:color w:val="000000"/>
          <w:lang w:eastAsia="fr-FR"/>
        </w:rPr>
        <w:t>Evidence-based</w:t>
      </w:r>
    </w:p>
    <w:p w14:paraId="50B72503" w14:textId="60A196A9" w:rsidR="00EF54A6" w:rsidRPr="00EF54A6" w:rsidRDefault="00EF54A6" w:rsidP="00EF54A6">
      <w:pPr>
        <w:spacing w:after="0" w:line="240" w:lineRule="auto"/>
        <w:rPr>
          <w:rFonts w:ascii="Times New Roman" w:eastAsia="Times New Roman" w:hAnsi="Times New Roman" w:cs="Times New Roman"/>
          <w:sz w:val="24"/>
          <w:szCs w:val="24"/>
          <w:lang w:eastAsia="fr-FR"/>
        </w:rPr>
      </w:pPr>
    </w:p>
    <w:p w14:paraId="1D13C460" w14:textId="77777777" w:rsidR="00EF54A6" w:rsidRPr="00EF54A6" w:rsidRDefault="00EF54A6" w:rsidP="00EF54A6">
      <w:pPr>
        <w:shd w:val="clear" w:color="auto" w:fill="FFFFFF"/>
        <w:spacing w:after="0" w:line="240" w:lineRule="auto"/>
        <w:rPr>
          <w:rFonts w:ascii="Calibri" w:eastAsia="Times New Roman" w:hAnsi="Calibri" w:cs="Times New Roman"/>
          <w:color w:val="000000"/>
          <w:sz w:val="24"/>
          <w:szCs w:val="24"/>
          <w:lang w:eastAsia="fr-FR"/>
        </w:rPr>
      </w:pPr>
      <w:r w:rsidRPr="00EF54A6">
        <w:rPr>
          <w:rFonts w:ascii="Arial" w:eastAsia="Times New Roman" w:hAnsi="Arial" w:cs="Arial"/>
          <w:color w:val="000000"/>
          <w:lang w:eastAsia="fr-FR"/>
        </w:rPr>
        <w:t>It should incorporate</w:t>
      </w:r>
    </w:p>
    <w:p w14:paraId="1A615A03" w14:textId="7EA0860F" w:rsidR="00EF54A6" w:rsidRPr="00EF54A6" w:rsidRDefault="00EF54A6" w:rsidP="00EF54A6">
      <w:pPr>
        <w:spacing w:after="0" w:line="240" w:lineRule="auto"/>
        <w:rPr>
          <w:rFonts w:ascii="Times New Roman" w:eastAsia="Times New Roman" w:hAnsi="Times New Roman" w:cs="Times New Roman"/>
          <w:sz w:val="24"/>
          <w:szCs w:val="24"/>
          <w:lang w:eastAsia="fr-FR"/>
        </w:rPr>
      </w:pPr>
    </w:p>
    <w:p w14:paraId="23C6F557" w14:textId="64257EE9" w:rsidR="00EF54A6" w:rsidRPr="00083220" w:rsidRDefault="00EF54A6" w:rsidP="00083220">
      <w:pPr>
        <w:pStyle w:val="ListParagraph"/>
        <w:numPr>
          <w:ilvl w:val="0"/>
          <w:numId w:val="29"/>
        </w:numPr>
        <w:shd w:val="clear" w:color="auto" w:fill="FFFFFF"/>
        <w:spacing w:after="0" w:line="240" w:lineRule="auto"/>
        <w:rPr>
          <w:rFonts w:ascii="Calibri" w:eastAsia="Times New Roman" w:hAnsi="Calibri" w:cs="Times New Roman"/>
          <w:color w:val="000000"/>
          <w:sz w:val="24"/>
          <w:szCs w:val="24"/>
          <w:lang w:eastAsia="fr-FR"/>
        </w:rPr>
      </w:pPr>
      <w:r w:rsidRPr="00083220">
        <w:rPr>
          <w:rFonts w:ascii="Arial" w:eastAsia="Times New Roman" w:hAnsi="Arial" w:cs="Arial"/>
          <w:color w:val="000000"/>
          <w:lang w:eastAsia="fr-FR"/>
        </w:rPr>
        <w:t>Sea-based and land-based sources</w:t>
      </w:r>
    </w:p>
    <w:p w14:paraId="22BED2B0" w14:textId="64ED7E5F" w:rsidR="00EF54A6" w:rsidRPr="00083220" w:rsidRDefault="00EF54A6" w:rsidP="00083220">
      <w:pPr>
        <w:pStyle w:val="ListParagraph"/>
        <w:numPr>
          <w:ilvl w:val="0"/>
          <w:numId w:val="29"/>
        </w:numPr>
        <w:shd w:val="clear" w:color="auto" w:fill="FFFFFF"/>
        <w:spacing w:after="0" w:line="240" w:lineRule="auto"/>
        <w:rPr>
          <w:rFonts w:ascii="Calibri" w:eastAsia="Times New Roman" w:hAnsi="Calibri" w:cs="Times New Roman"/>
          <w:color w:val="000000"/>
          <w:sz w:val="24"/>
          <w:szCs w:val="24"/>
          <w:lang w:eastAsia="fr-FR"/>
        </w:rPr>
      </w:pPr>
      <w:r w:rsidRPr="00083220">
        <w:rPr>
          <w:rFonts w:ascii="Arial" w:eastAsia="Times New Roman" w:hAnsi="Arial" w:cs="Arial"/>
          <w:color w:val="000000"/>
          <w:lang w:eastAsia="fr-FR"/>
        </w:rPr>
        <w:t>The circular economy</w:t>
      </w:r>
    </w:p>
    <w:p w14:paraId="0DA579BD" w14:textId="11F7E03F" w:rsidR="00EF54A6" w:rsidRPr="00083220" w:rsidRDefault="00EF54A6" w:rsidP="00083220">
      <w:pPr>
        <w:pStyle w:val="ListParagraph"/>
        <w:numPr>
          <w:ilvl w:val="0"/>
          <w:numId w:val="29"/>
        </w:numPr>
        <w:shd w:val="clear" w:color="auto" w:fill="FFFFFF"/>
        <w:spacing w:after="0" w:line="240" w:lineRule="auto"/>
        <w:rPr>
          <w:rFonts w:ascii="Calibri" w:eastAsia="Times New Roman" w:hAnsi="Calibri" w:cs="Times New Roman"/>
          <w:color w:val="000000"/>
          <w:sz w:val="24"/>
          <w:szCs w:val="24"/>
          <w:lang w:eastAsia="fr-FR"/>
        </w:rPr>
      </w:pPr>
      <w:r w:rsidRPr="00083220">
        <w:rPr>
          <w:rFonts w:ascii="Arial" w:eastAsia="Times New Roman" w:hAnsi="Arial" w:cs="Arial"/>
          <w:color w:val="000000"/>
          <w:lang w:eastAsia="fr-FR"/>
        </w:rPr>
        <w:t>The full life-cycle approach</w:t>
      </w:r>
    </w:p>
    <w:p w14:paraId="203C0C4C" w14:textId="5BD1A860" w:rsidR="00EF54A6" w:rsidRPr="00EF54A6" w:rsidRDefault="00EF54A6" w:rsidP="00EF54A6">
      <w:pPr>
        <w:spacing w:after="0" w:line="240" w:lineRule="auto"/>
        <w:rPr>
          <w:rFonts w:ascii="Times New Roman" w:eastAsia="Times New Roman" w:hAnsi="Times New Roman" w:cs="Times New Roman"/>
          <w:sz w:val="24"/>
          <w:szCs w:val="24"/>
          <w:lang w:eastAsia="fr-FR"/>
        </w:rPr>
      </w:pPr>
    </w:p>
    <w:p w14:paraId="3AB081C6" w14:textId="77777777" w:rsidR="00EF54A6" w:rsidRDefault="00EF54A6" w:rsidP="00EF54A6">
      <w:pPr>
        <w:shd w:val="clear" w:color="auto" w:fill="FFFFFF"/>
        <w:spacing w:after="0" w:line="240" w:lineRule="auto"/>
        <w:rPr>
          <w:rFonts w:ascii="Arial" w:eastAsia="Times New Roman" w:hAnsi="Arial" w:cs="Arial"/>
          <w:color w:val="000000"/>
          <w:lang w:eastAsia="fr-FR"/>
        </w:rPr>
      </w:pPr>
      <w:r w:rsidRPr="00EF54A6">
        <w:rPr>
          <w:rFonts w:ascii="Arial" w:eastAsia="Times New Roman" w:hAnsi="Arial" w:cs="Arial"/>
          <w:color w:val="000000"/>
          <w:lang w:eastAsia="fr-FR"/>
        </w:rPr>
        <w:t>It should target:</w:t>
      </w:r>
    </w:p>
    <w:p w14:paraId="15356157" w14:textId="77777777" w:rsidR="00EF54A6" w:rsidRPr="00EF54A6" w:rsidRDefault="00EF54A6" w:rsidP="00EF54A6">
      <w:pPr>
        <w:shd w:val="clear" w:color="auto" w:fill="FFFFFF"/>
        <w:spacing w:after="0" w:line="240" w:lineRule="auto"/>
        <w:rPr>
          <w:rFonts w:ascii="Calibri" w:eastAsia="Times New Roman" w:hAnsi="Calibri" w:cs="Times New Roman"/>
          <w:color w:val="000000"/>
          <w:sz w:val="24"/>
          <w:szCs w:val="24"/>
          <w:lang w:eastAsia="fr-FR"/>
        </w:rPr>
      </w:pPr>
    </w:p>
    <w:p w14:paraId="206F4B52" w14:textId="176A6C0A" w:rsidR="00EF54A6" w:rsidRPr="00083220" w:rsidRDefault="00EF54A6" w:rsidP="00083220">
      <w:pPr>
        <w:pStyle w:val="ListParagraph"/>
        <w:numPr>
          <w:ilvl w:val="0"/>
          <w:numId w:val="28"/>
        </w:numPr>
        <w:shd w:val="clear" w:color="auto" w:fill="FFFFFF"/>
        <w:spacing w:after="0" w:line="240" w:lineRule="auto"/>
        <w:rPr>
          <w:rFonts w:ascii="Calibri" w:eastAsia="Times New Roman" w:hAnsi="Calibri" w:cs="Times New Roman"/>
          <w:color w:val="000000"/>
          <w:sz w:val="24"/>
          <w:szCs w:val="24"/>
          <w:lang w:eastAsia="fr-FR"/>
        </w:rPr>
      </w:pPr>
      <w:r w:rsidRPr="00083220">
        <w:rPr>
          <w:rFonts w:ascii="Arial" w:eastAsia="Times New Roman" w:hAnsi="Arial" w:cs="Arial"/>
          <w:color w:val="000000"/>
          <w:lang w:eastAsia="fr-FR"/>
        </w:rPr>
        <w:t>Elimination and prevention</w:t>
      </w:r>
    </w:p>
    <w:p w14:paraId="68A939B7" w14:textId="629DBFDD" w:rsidR="00EF54A6" w:rsidRPr="00083220" w:rsidRDefault="00083220" w:rsidP="00083220">
      <w:pPr>
        <w:pStyle w:val="ListParagraph"/>
        <w:numPr>
          <w:ilvl w:val="0"/>
          <w:numId w:val="28"/>
        </w:numPr>
        <w:shd w:val="clear" w:color="auto" w:fill="FFFFFF"/>
        <w:spacing w:after="0" w:line="240" w:lineRule="auto"/>
        <w:rPr>
          <w:rFonts w:ascii="Calibri" w:eastAsia="Times New Roman" w:hAnsi="Calibri" w:cs="Times New Roman"/>
          <w:color w:val="000000"/>
          <w:sz w:val="24"/>
          <w:szCs w:val="24"/>
          <w:lang w:eastAsia="fr-FR"/>
        </w:rPr>
      </w:pPr>
      <w:r>
        <w:rPr>
          <w:rFonts w:ascii="Arial" w:eastAsia="Times New Roman" w:hAnsi="Arial" w:cs="Arial"/>
          <w:color w:val="000000"/>
          <w:lang w:eastAsia="fr-FR"/>
        </w:rPr>
        <w:t>I</w:t>
      </w:r>
      <w:r w:rsidR="00EF54A6" w:rsidRPr="00083220">
        <w:rPr>
          <w:rFonts w:ascii="Arial" w:eastAsia="Times New Roman" w:hAnsi="Arial" w:cs="Arial"/>
          <w:color w:val="000000"/>
          <w:lang w:eastAsia="fr-FR"/>
        </w:rPr>
        <w:t>mmediate as well as sustained, long-term action</w:t>
      </w:r>
    </w:p>
    <w:p w14:paraId="3F1812C6" w14:textId="05D8938F" w:rsidR="00EF54A6" w:rsidRPr="00EF54A6" w:rsidRDefault="00EF54A6" w:rsidP="00EF54A6">
      <w:pPr>
        <w:spacing w:after="0" w:line="240" w:lineRule="auto"/>
        <w:rPr>
          <w:rFonts w:ascii="Times New Roman" w:eastAsia="Times New Roman" w:hAnsi="Times New Roman" w:cs="Times New Roman"/>
          <w:sz w:val="24"/>
          <w:szCs w:val="24"/>
          <w:lang w:eastAsia="fr-FR"/>
        </w:rPr>
      </w:pPr>
    </w:p>
    <w:p w14:paraId="199501FC" w14:textId="1D052A11" w:rsidR="00EF54A6" w:rsidRPr="00EF54A6" w:rsidRDefault="00EF54A6" w:rsidP="00EF54A6">
      <w:pPr>
        <w:shd w:val="clear" w:color="auto" w:fill="FFFFFF"/>
        <w:spacing w:after="0" w:line="240" w:lineRule="auto"/>
        <w:rPr>
          <w:rFonts w:ascii="Calibri" w:eastAsia="Times New Roman" w:hAnsi="Calibri" w:cs="Times New Roman"/>
          <w:color w:val="000000"/>
          <w:sz w:val="24"/>
          <w:szCs w:val="24"/>
          <w:lang w:eastAsia="fr-FR"/>
        </w:rPr>
      </w:pPr>
      <w:r w:rsidRPr="00EF54A6">
        <w:rPr>
          <w:rFonts w:ascii="Arial" w:eastAsia="Times New Roman" w:hAnsi="Arial" w:cs="Arial"/>
          <w:color w:val="000000"/>
          <w:lang w:eastAsia="fr-FR"/>
        </w:rPr>
        <w:t xml:space="preserve">It should </w:t>
      </w:r>
      <w:r w:rsidR="00083220">
        <w:rPr>
          <w:rFonts w:ascii="Arial" w:eastAsia="Times New Roman" w:hAnsi="Arial" w:cs="Arial"/>
          <w:color w:val="000000"/>
          <w:lang w:eastAsia="fr-FR"/>
        </w:rPr>
        <w:t>be supported by and grounded in:</w:t>
      </w:r>
    </w:p>
    <w:p w14:paraId="0479E20A" w14:textId="3BE400C0" w:rsidR="00EF54A6" w:rsidRPr="00EF54A6" w:rsidRDefault="00EF54A6" w:rsidP="00EF54A6">
      <w:pPr>
        <w:spacing w:after="0" w:line="240" w:lineRule="auto"/>
        <w:rPr>
          <w:rFonts w:ascii="Times New Roman" w:eastAsia="Times New Roman" w:hAnsi="Times New Roman" w:cs="Times New Roman"/>
          <w:sz w:val="24"/>
          <w:szCs w:val="24"/>
          <w:lang w:eastAsia="fr-FR"/>
        </w:rPr>
      </w:pPr>
    </w:p>
    <w:p w14:paraId="52E143AB" w14:textId="36639EE8" w:rsidR="00EF54A6" w:rsidRPr="00083220" w:rsidRDefault="00EF54A6" w:rsidP="00083220">
      <w:pPr>
        <w:pStyle w:val="ListParagraph"/>
        <w:numPr>
          <w:ilvl w:val="0"/>
          <w:numId w:val="27"/>
        </w:numPr>
        <w:shd w:val="clear" w:color="auto" w:fill="FFFFFF"/>
        <w:spacing w:after="0" w:line="240" w:lineRule="auto"/>
        <w:rPr>
          <w:rFonts w:ascii="Calibri" w:eastAsia="Times New Roman" w:hAnsi="Calibri" w:cs="Times New Roman"/>
          <w:color w:val="000000"/>
          <w:sz w:val="24"/>
          <w:szCs w:val="24"/>
          <w:lang w:eastAsia="fr-FR"/>
        </w:rPr>
      </w:pPr>
      <w:r w:rsidRPr="00083220">
        <w:rPr>
          <w:rFonts w:ascii="Arial" w:eastAsia="Times New Roman" w:hAnsi="Arial" w:cs="Arial"/>
          <w:color w:val="000000"/>
          <w:lang w:eastAsia="fr-FR"/>
        </w:rPr>
        <w:t>A science/policy interface</w:t>
      </w:r>
    </w:p>
    <w:p w14:paraId="26EDCD24" w14:textId="266A9C7C" w:rsidR="00EF54A6" w:rsidRPr="00083220" w:rsidRDefault="00EF54A6" w:rsidP="00083220">
      <w:pPr>
        <w:pStyle w:val="ListParagraph"/>
        <w:numPr>
          <w:ilvl w:val="0"/>
          <w:numId w:val="27"/>
        </w:numPr>
        <w:shd w:val="clear" w:color="auto" w:fill="FFFFFF"/>
        <w:spacing w:after="0" w:line="240" w:lineRule="auto"/>
        <w:rPr>
          <w:rFonts w:ascii="Arial" w:eastAsia="Times New Roman" w:hAnsi="Arial" w:cs="Arial"/>
          <w:color w:val="000000"/>
          <w:lang w:eastAsia="fr-FR"/>
        </w:rPr>
      </w:pPr>
      <w:r w:rsidRPr="00083220">
        <w:rPr>
          <w:rFonts w:ascii="Arial" w:eastAsia="Times New Roman" w:hAnsi="Arial" w:cs="Arial"/>
          <w:color w:val="000000"/>
          <w:lang w:eastAsia="fr-FR"/>
        </w:rPr>
        <w:t>International cooperation</w:t>
      </w:r>
    </w:p>
    <w:p w14:paraId="0BE3A5A3" w14:textId="2A8FFA66" w:rsidR="00EF54A6" w:rsidRPr="00083220" w:rsidRDefault="00EF54A6" w:rsidP="00083220">
      <w:pPr>
        <w:pStyle w:val="ListParagraph"/>
        <w:numPr>
          <w:ilvl w:val="0"/>
          <w:numId w:val="27"/>
        </w:numPr>
        <w:shd w:val="clear" w:color="auto" w:fill="FFFFFF"/>
        <w:spacing w:after="0" w:line="240" w:lineRule="auto"/>
        <w:rPr>
          <w:rFonts w:ascii="Calibri" w:eastAsia="Times New Roman" w:hAnsi="Calibri" w:cs="Times New Roman"/>
          <w:color w:val="000000"/>
          <w:sz w:val="24"/>
          <w:szCs w:val="24"/>
          <w:lang w:eastAsia="fr-FR"/>
        </w:rPr>
      </w:pPr>
      <w:r w:rsidRPr="00083220">
        <w:rPr>
          <w:rFonts w:ascii="Arial" w:eastAsia="Times New Roman" w:hAnsi="Arial" w:cs="Arial"/>
          <w:color w:val="000000"/>
          <w:lang w:eastAsia="fr-FR"/>
        </w:rPr>
        <w:t>Multi-stakeholder engagement</w:t>
      </w:r>
    </w:p>
    <w:p w14:paraId="37562399" w14:textId="5AAF8DCA" w:rsidR="00EF54A6" w:rsidRPr="00083220" w:rsidRDefault="00EF54A6" w:rsidP="00083220">
      <w:pPr>
        <w:pStyle w:val="ListParagraph"/>
        <w:numPr>
          <w:ilvl w:val="0"/>
          <w:numId w:val="27"/>
        </w:numPr>
        <w:shd w:val="clear" w:color="auto" w:fill="FFFFFF"/>
        <w:spacing w:after="0" w:line="240" w:lineRule="auto"/>
        <w:rPr>
          <w:rFonts w:ascii="Calibri" w:eastAsia="Times New Roman" w:hAnsi="Calibri" w:cs="Times New Roman"/>
          <w:color w:val="000000"/>
          <w:sz w:val="24"/>
          <w:szCs w:val="24"/>
          <w:lang w:eastAsia="fr-FR"/>
        </w:rPr>
      </w:pPr>
      <w:r w:rsidRPr="00083220">
        <w:rPr>
          <w:rFonts w:ascii="Arial" w:eastAsia="Times New Roman" w:hAnsi="Arial" w:cs="Arial"/>
          <w:color w:val="000000"/>
          <w:lang w:eastAsia="fr-FR"/>
        </w:rPr>
        <w:t>Realities of differences in local contexts and (technical/financial) capacities</w:t>
      </w:r>
    </w:p>
    <w:p w14:paraId="307720C4" w14:textId="77777777" w:rsidR="0049055C" w:rsidRDefault="0049055C" w:rsidP="0049055C">
      <w:pPr>
        <w:pStyle w:val="ListParagraph"/>
        <w:spacing w:line="231" w:lineRule="atLeast"/>
        <w:rPr>
          <w:color w:val="000000"/>
        </w:rPr>
      </w:pPr>
    </w:p>
    <w:p w14:paraId="09F1CEF2" w14:textId="41944324" w:rsidR="005F7C65" w:rsidRPr="00F277F9" w:rsidRDefault="00CE37EB" w:rsidP="00A16054">
      <w:pPr>
        <w:spacing w:line="231" w:lineRule="atLeast"/>
        <w:rPr>
          <w:b/>
          <w:bCs/>
          <w:color w:val="000000"/>
        </w:rPr>
      </w:pPr>
      <w:r>
        <w:rPr>
          <w:b/>
          <w:bCs/>
          <w:color w:val="000000"/>
        </w:rPr>
        <w:t>Stakeholders’ roles</w:t>
      </w:r>
    </w:p>
    <w:p w14:paraId="2164FB28" w14:textId="4A5DF505" w:rsidR="00CE37EB" w:rsidRPr="00CE37EB" w:rsidRDefault="00CE37EB" w:rsidP="00CE37EB">
      <w:pPr>
        <w:pStyle w:val="ListParagraph"/>
        <w:numPr>
          <w:ilvl w:val="0"/>
          <w:numId w:val="24"/>
        </w:numPr>
        <w:spacing w:line="231" w:lineRule="atLeast"/>
        <w:rPr>
          <w:b/>
          <w:bCs/>
          <w:color w:val="000000"/>
        </w:rPr>
      </w:pPr>
      <w:r w:rsidRPr="00CE37EB">
        <w:rPr>
          <w:b/>
          <w:bCs/>
          <w:color w:val="000000"/>
        </w:rPr>
        <w:t>States</w:t>
      </w:r>
      <w:r>
        <w:rPr>
          <w:color w:val="000000"/>
        </w:rPr>
        <w:t>: role in taking action at the national/local level and engage in international cooperation efforts</w:t>
      </w:r>
    </w:p>
    <w:p w14:paraId="59A8C300" w14:textId="52FE88D6" w:rsidR="00CE37EB" w:rsidRDefault="00CE37EB" w:rsidP="00CE37EB">
      <w:pPr>
        <w:pStyle w:val="ListParagraph"/>
        <w:numPr>
          <w:ilvl w:val="0"/>
          <w:numId w:val="24"/>
        </w:numPr>
        <w:spacing w:line="231" w:lineRule="atLeast"/>
        <w:rPr>
          <w:color w:val="000000"/>
        </w:rPr>
      </w:pPr>
      <w:r w:rsidRPr="00CE37EB">
        <w:rPr>
          <w:b/>
          <w:bCs/>
          <w:color w:val="000000"/>
        </w:rPr>
        <w:t>Private sector</w:t>
      </w:r>
      <w:r>
        <w:rPr>
          <w:color w:val="000000"/>
        </w:rPr>
        <w:t>: role in pr</w:t>
      </w:r>
      <w:r w:rsidRPr="00326259">
        <w:rPr>
          <w:color w:val="000000"/>
        </w:rPr>
        <w:t>oduct design, information transparency, producer responsibility through the full product life cycle, implement</w:t>
      </w:r>
      <w:r>
        <w:rPr>
          <w:color w:val="000000"/>
        </w:rPr>
        <w:t>ation of a</w:t>
      </w:r>
      <w:r w:rsidRPr="00326259">
        <w:rPr>
          <w:color w:val="000000"/>
        </w:rPr>
        <w:t xml:space="preserve"> circular economy approach, provid</w:t>
      </w:r>
      <w:r>
        <w:rPr>
          <w:color w:val="000000"/>
        </w:rPr>
        <w:t>ing</w:t>
      </w:r>
      <w:r w:rsidRPr="00326259">
        <w:rPr>
          <w:color w:val="000000"/>
        </w:rPr>
        <w:t xml:space="preserve"> finance</w:t>
      </w:r>
    </w:p>
    <w:p w14:paraId="3A4DBAA8" w14:textId="01D198E6" w:rsidR="00CE37EB" w:rsidRDefault="00CE37EB" w:rsidP="00CE37EB">
      <w:pPr>
        <w:pStyle w:val="ListParagraph"/>
        <w:numPr>
          <w:ilvl w:val="0"/>
          <w:numId w:val="24"/>
        </w:numPr>
        <w:spacing w:line="231" w:lineRule="atLeast"/>
        <w:rPr>
          <w:color w:val="000000"/>
        </w:rPr>
      </w:pPr>
      <w:r w:rsidRPr="00CE37EB">
        <w:rPr>
          <w:b/>
          <w:bCs/>
          <w:color w:val="000000"/>
        </w:rPr>
        <w:t>Civil society</w:t>
      </w:r>
      <w:r w:rsidR="00156733">
        <w:rPr>
          <w:b/>
          <w:bCs/>
          <w:color w:val="000000"/>
        </w:rPr>
        <w:t xml:space="preserve"> (NGOs)</w:t>
      </w:r>
      <w:r>
        <w:rPr>
          <w:color w:val="000000"/>
        </w:rPr>
        <w:t>:</w:t>
      </w:r>
      <w:r w:rsidRPr="00CE37EB">
        <w:rPr>
          <w:color w:val="000000"/>
        </w:rPr>
        <w:t xml:space="preserve"> </w:t>
      </w:r>
      <w:r>
        <w:rPr>
          <w:color w:val="000000"/>
        </w:rPr>
        <w:t xml:space="preserve">role in </w:t>
      </w:r>
      <w:r w:rsidRPr="00326259">
        <w:rPr>
          <w:color w:val="000000"/>
        </w:rPr>
        <w:t>convening stakeholders, fostering community action</w:t>
      </w:r>
      <w:r>
        <w:rPr>
          <w:color w:val="000000"/>
        </w:rPr>
        <w:t xml:space="preserve"> and citizen science</w:t>
      </w:r>
      <w:r w:rsidRPr="00326259">
        <w:rPr>
          <w:color w:val="000000"/>
        </w:rPr>
        <w:t xml:space="preserve">, watch dogs, voicing public opinion, information gathering and </w:t>
      </w:r>
      <w:r>
        <w:rPr>
          <w:color w:val="000000"/>
        </w:rPr>
        <w:t>dissemination</w:t>
      </w:r>
    </w:p>
    <w:p w14:paraId="60E36A5F" w14:textId="57D2AF0D" w:rsidR="00931771" w:rsidRDefault="00931771" w:rsidP="00CE37EB">
      <w:pPr>
        <w:pStyle w:val="ListParagraph"/>
        <w:numPr>
          <w:ilvl w:val="0"/>
          <w:numId w:val="24"/>
        </w:numPr>
        <w:spacing w:line="231" w:lineRule="atLeast"/>
        <w:rPr>
          <w:color w:val="000000"/>
        </w:rPr>
      </w:pPr>
      <w:r>
        <w:rPr>
          <w:b/>
          <w:bCs/>
          <w:color w:val="000000"/>
        </w:rPr>
        <w:t>International organizations</w:t>
      </w:r>
      <w:r w:rsidR="000A0260">
        <w:rPr>
          <w:b/>
          <w:bCs/>
          <w:color w:val="000000"/>
        </w:rPr>
        <w:t xml:space="preserve">: </w:t>
      </w:r>
      <w:r w:rsidR="000A0260">
        <w:rPr>
          <w:bCs/>
          <w:color w:val="000000"/>
        </w:rPr>
        <w:t>within their mandates, support coordination and collaboration activities, contribute expertise and linkages with relevant workstreams.</w:t>
      </w:r>
    </w:p>
    <w:p w14:paraId="7AC6DF96" w14:textId="562DF8FB" w:rsidR="00F277F9" w:rsidRDefault="00F277F9" w:rsidP="00A16054">
      <w:pPr>
        <w:spacing w:line="231" w:lineRule="atLeast"/>
        <w:rPr>
          <w:b/>
          <w:bCs/>
          <w:color w:val="000000"/>
        </w:rPr>
      </w:pPr>
      <w:r w:rsidRPr="00F277F9">
        <w:rPr>
          <w:b/>
          <w:bCs/>
          <w:color w:val="000000"/>
        </w:rPr>
        <w:t>Governance structure:</w:t>
      </w:r>
    </w:p>
    <w:p w14:paraId="3D630F63" w14:textId="56701740" w:rsidR="00F277F9" w:rsidRPr="00156733" w:rsidRDefault="00F277F9" w:rsidP="00F277F9">
      <w:pPr>
        <w:pStyle w:val="ListParagraph"/>
        <w:numPr>
          <w:ilvl w:val="0"/>
          <w:numId w:val="23"/>
        </w:numPr>
        <w:spacing w:line="231" w:lineRule="atLeast"/>
        <w:rPr>
          <w:b/>
          <w:bCs/>
          <w:color w:val="000000"/>
        </w:rPr>
      </w:pPr>
      <w:r w:rsidRPr="00156733">
        <w:rPr>
          <w:b/>
          <w:bCs/>
          <w:color w:val="000000"/>
        </w:rPr>
        <w:t>Strengthening existing instruments</w:t>
      </w:r>
    </w:p>
    <w:p w14:paraId="3CB2FA82" w14:textId="6BAAB705" w:rsidR="00CE37EB" w:rsidRPr="00296715" w:rsidRDefault="00CE37EB" w:rsidP="00D616D6">
      <w:pPr>
        <w:rPr>
          <w:color w:val="000000"/>
        </w:rPr>
      </w:pPr>
      <w:r w:rsidRPr="00296715">
        <w:rPr>
          <w:color w:val="000000"/>
        </w:rPr>
        <w:lastRenderedPageBreak/>
        <w:t xml:space="preserve">There is </w:t>
      </w:r>
      <w:r w:rsidR="00D616D6">
        <w:rPr>
          <w:color w:val="000000"/>
        </w:rPr>
        <w:t xml:space="preserve">consensus on the </w:t>
      </w:r>
      <w:r w:rsidRPr="00296715">
        <w:rPr>
          <w:color w:val="000000"/>
        </w:rPr>
        <w:t>need to strengthen existing mechanisms within their mandates and scope.</w:t>
      </w:r>
      <w:r w:rsidRPr="00296715">
        <w:t xml:space="preserve"> </w:t>
      </w:r>
      <w:r w:rsidRPr="00296715">
        <w:rPr>
          <w:color w:val="000000"/>
        </w:rPr>
        <w:t>Basel, SAICM, MARPOL, Stockholm</w:t>
      </w:r>
      <w:r w:rsidR="00296715">
        <w:rPr>
          <w:color w:val="000000"/>
        </w:rPr>
        <w:t>, FAO</w:t>
      </w:r>
      <w:r w:rsidRPr="00296715">
        <w:rPr>
          <w:color w:val="000000"/>
        </w:rPr>
        <w:t xml:space="preserve"> etc. tackle different issues that </w:t>
      </w:r>
      <w:r w:rsidR="00296715">
        <w:rPr>
          <w:color w:val="000000"/>
        </w:rPr>
        <w:t>contribute in</w:t>
      </w:r>
      <w:r w:rsidRPr="00296715">
        <w:rPr>
          <w:color w:val="000000"/>
        </w:rPr>
        <w:t xml:space="preserve"> </w:t>
      </w:r>
      <w:r w:rsidR="00296715">
        <w:rPr>
          <w:color w:val="000000"/>
        </w:rPr>
        <w:t>addressing MLMP</w:t>
      </w:r>
      <w:r w:rsidRPr="00296715">
        <w:rPr>
          <w:color w:val="000000"/>
        </w:rPr>
        <w:t>, such as trade, pollution from ships, POPs</w:t>
      </w:r>
      <w:r w:rsidR="00296715">
        <w:rPr>
          <w:color w:val="000000"/>
        </w:rPr>
        <w:t xml:space="preserve"> or transboundary movement and disposal</w:t>
      </w:r>
      <w:r w:rsidRPr="00296715">
        <w:rPr>
          <w:color w:val="000000"/>
        </w:rPr>
        <w:t xml:space="preserve">. None of these instruments </w:t>
      </w:r>
      <w:r w:rsidR="00296715">
        <w:rPr>
          <w:color w:val="000000"/>
        </w:rPr>
        <w:t>address the issue in a comprehensive manner.</w:t>
      </w:r>
      <w:r w:rsidR="00D616D6">
        <w:rPr>
          <w:color w:val="000000"/>
        </w:rPr>
        <w:t xml:space="preserve"> Each existing mechanism has its </w:t>
      </w:r>
      <w:r w:rsidRPr="00296715">
        <w:rPr>
          <w:color w:val="000000"/>
        </w:rPr>
        <w:t xml:space="preserve">own governance and </w:t>
      </w:r>
      <w:r w:rsidR="00D616D6">
        <w:rPr>
          <w:color w:val="000000"/>
        </w:rPr>
        <w:t xml:space="preserve">State </w:t>
      </w:r>
      <w:r w:rsidRPr="00296715">
        <w:rPr>
          <w:color w:val="000000"/>
        </w:rPr>
        <w:t>membership structure (e.g. UNEA cannot request action from IMO/MARPOL</w:t>
      </w:r>
      <w:r w:rsidR="00D616D6">
        <w:rPr>
          <w:color w:val="000000"/>
        </w:rPr>
        <w:t xml:space="preserve"> or from FAO</w:t>
      </w:r>
      <w:r w:rsidRPr="00296715">
        <w:rPr>
          <w:color w:val="000000"/>
        </w:rPr>
        <w:t xml:space="preserve">). A gap analysis on </w:t>
      </w:r>
      <w:r w:rsidR="00D616D6">
        <w:rPr>
          <w:color w:val="000000"/>
        </w:rPr>
        <w:t>c</w:t>
      </w:r>
      <w:r w:rsidRPr="00296715">
        <w:rPr>
          <w:color w:val="000000"/>
        </w:rPr>
        <w:t xml:space="preserve">ompliance/enforcement </w:t>
      </w:r>
      <w:r w:rsidR="00D616D6">
        <w:rPr>
          <w:color w:val="000000"/>
        </w:rPr>
        <w:t xml:space="preserve">of existing structures </w:t>
      </w:r>
      <w:r w:rsidRPr="00296715">
        <w:rPr>
          <w:color w:val="000000"/>
        </w:rPr>
        <w:t xml:space="preserve">and </w:t>
      </w:r>
      <w:r w:rsidR="00D616D6">
        <w:rPr>
          <w:color w:val="000000"/>
        </w:rPr>
        <w:t xml:space="preserve">the </w:t>
      </w:r>
      <w:r w:rsidRPr="00296715">
        <w:rPr>
          <w:color w:val="000000"/>
        </w:rPr>
        <w:t xml:space="preserve">possibilities of existing mechanisms </w:t>
      </w:r>
      <w:r w:rsidR="00D616D6">
        <w:rPr>
          <w:color w:val="000000"/>
        </w:rPr>
        <w:t xml:space="preserve">to further contribute to the solution </w:t>
      </w:r>
      <w:r w:rsidRPr="00296715">
        <w:rPr>
          <w:color w:val="000000"/>
        </w:rPr>
        <w:t xml:space="preserve">would be useful. </w:t>
      </w:r>
      <w:r w:rsidR="00D616D6">
        <w:rPr>
          <w:color w:val="000000"/>
        </w:rPr>
        <w:t>There is a need for States</w:t>
      </w:r>
      <w:r w:rsidRPr="00296715">
        <w:rPr>
          <w:color w:val="000000"/>
        </w:rPr>
        <w:t xml:space="preserve"> to coordinate their positions, </w:t>
      </w:r>
      <w:r w:rsidR="00D616D6">
        <w:rPr>
          <w:color w:val="000000"/>
        </w:rPr>
        <w:t xml:space="preserve">first </w:t>
      </w:r>
      <w:r w:rsidRPr="00296715">
        <w:rPr>
          <w:color w:val="000000"/>
        </w:rPr>
        <w:t>at the domestic level (</w:t>
      </w:r>
      <w:r w:rsidR="00D616D6">
        <w:rPr>
          <w:color w:val="000000"/>
        </w:rPr>
        <w:t>among authorities responsible for different sectors / fisheries, marine affairs</w:t>
      </w:r>
      <w:r w:rsidRPr="00296715">
        <w:rPr>
          <w:color w:val="000000"/>
        </w:rPr>
        <w:t>, environment</w:t>
      </w:r>
      <w:r w:rsidR="00D616D6">
        <w:rPr>
          <w:color w:val="000000"/>
        </w:rPr>
        <w:t>, etc</w:t>
      </w:r>
      <w:r w:rsidRPr="00296715">
        <w:rPr>
          <w:color w:val="000000"/>
        </w:rPr>
        <w:t>) and then in their representation at the international fora relating to MLMP.</w:t>
      </w:r>
    </w:p>
    <w:p w14:paraId="4C611CC0" w14:textId="1AF737B3" w:rsidR="00F277F9" w:rsidRPr="00156733" w:rsidRDefault="00156733" w:rsidP="00156733">
      <w:pPr>
        <w:pStyle w:val="ListParagraph"/>
        <w:numPr>
          <w:ilvl w:val="0"/>
          <w:numId w:val="23"/>
        </w:numPr>
        <w:spacing w:line="231" w:lineRule="atLeast"/>
        <w:rPr>
          <w:b/>
          <w:bCs/>
          <w:color w:val="000000"/>
        </w:rPr>
      </w:pPr>
      <w:r w:rsidRPr="00156733">
        <w:rPr>
          <w:b/>
          <w:bCs/>
          <w:color w:val="000000"/>
        </w:rPr>
        <w:t>Considering new</w:t>
      </w:r>
      <w:r>
        <w:rPr>
          <w:b/>
          <w:bCs/>
          <w:color w:val="000000"/>
        </w:rPr>
        <w:t>/enhanced</w:t>
      </w:r>
      <w:r w:rsidRPr="00156733">
        <w:rPr>
          <w:b/>
          <w:bCs/>
          <w:color w:val="000000"/>
        </w:rPr>
        <w:t xml:space="preserve"> mechanisms for</w:t>
      </w:r>
      <w:r w:rsidR="00F277F9" w:rsidRPr="00156733">
        <w:rPr>
          <w:b/>
          <w:bCs/>
          <w:color w:val="000000"/>
        </w:rPr>
        <w:t xml:space="preserve"> </w:t>
      </w:r>
      <w:r w:rsidR="00CE37EB" w:rsidRPr="00156733">
        <w:rPr>
          <w:b/>
          <w:bCs/>
          <w:color w:val="000000"/>
        </w:rPr>
        <w:t>coordination/</w:t>
      </w:r>
      <w:r w:rsidR="00F277F9" w:rsidRPr="00156733">
        <w:rPr>
          <w:b/>
          <w:bCs/>
          <w:color w:val="000000"/>
        </w:rPr>
        <w:t>collaboration</w:t>
      </w:r>
      <w:r w:rsidR="00CE37EB" w:rsidRPr="00156733">
        <w:rPr>
          <w:b/>
          <w:bCs/>
          <w:color w:val="000000"/>
        </w:rPr>
        <w:t xml:space="preserve"> (?)</w:t>
      </w:r>
    </w:p>
    <w:p w14:paraId="24AED14D" w14:textId="2E01D25D" w:rsidR="00156733" w:rsidRPr="00156733" w:rsidRDefault="00D616D6" w:rsidP="00D616D6">
      <w:pPr>
        <w:rPr>
          <w:color w:val="000000"/>
        </w:rPr>
      </w:pPr>
      <w:r>
        <w:rPr>
          <w:color w:val="000000"/>
        </w:rPr>
        <w:t xml:space="preserve">Because of the current fragmented approach, there is also </w:t>
      </w:r>
      <w:r w:rsidR="00156733">
        <w:rPr>
          <w:color w:val="000000"/>
        </w:rPr>
        <w:t xml:space="preserve">a need to reflect on/design a </w:t>
      </w:r>
      <w:r w:rsidR="00156733" w:rsidRPr="00156733">
        <w:rPr>
          <w:color w:val="000000"/>
        </w:rPr>
        <w:t xml:space="preserve">platform </w:t>
      </w:r>
      <w:r w:rsidR="00156733">
        <w:rPr>
          <w:color w:val="000000"/>
        </w:rPr>
        <w:t xml:space="preserve">that </w:t>
      </w:r>
      <w:r>
        <w:rPr>
          <w:color w:val="000000"/>
        </w:rPr>
        <w:t xml:space="preserve">would </w:t>
      </w:r>
      <w:r w:rsidR="009661DE">
        <w:rPr>
          <w:color w:val="000000"/>
        </w:rPr>
        <w:t>address</w:t>
      </w:r>
      <w:r w:rsidR="00156733">
        <w:rPr>
          <w:color w:val="000000"/>
        </w:rPr>
        <w:t xml:space="preserve"> the problem in a holistic manner (as opposed to the fragmentation of addressing the issue through the different existing mechanisms). GPML and/or SAICM, could serve this purpose.</w:t>
      </w:r>
    </w:p>
    <w:p w14:paraId="4CFCBCB1" w14:textId="1F938CEE" w:rsidR="00E460C4" w:rsidRPr="00156733" w:rsidRDefault="00156733" w:rsidP="00156733">
      <w:pPr>
        <w:pStyle w:val="ListParagraph"/>
        <w:numPr>
          <w:ilvl w:val="0"/>
          <w:numId w:val="23"/>
        </w:numPr>
        <w:spacing w:line="231" w:lineRule="atLeast"/>
        <w:rPr>
          <w:b/>
          <w:bCs/>
          <w:color w:val="000000"/>
        </w:rPr>
      </w:pPr>
      <w:r>
        <w:rPr>
          <w:b/>
          <w:bCs/>
          <w:color w:val="000000"/>
        </w:rPr>
        <w:t>Considering</w:t>
      </w:r>
      <w:r w:rsidRPr="00156733">
        <w:rPr>
          <w:b/>
          <w:bCs/>
          <w:color w:val="000000"/>
        </w:rPr>
        <w:t xml:space="preserve"> a </w:t>
      </w:r>
      <w:r w:rsidR="004E1083">
        <w:rPr>
          <w:b/>
          <w:bCs/>
          <w:color w:val="000000"/>
        </w:rPr>
        <w:t xml:space="preserve">global </w:t>
      </w:r>
      <w:r w:rsidRPr="00156733">
        <w:rPr>
          <w:b/>
          <w:bCs/>
          <w:color w:val="000000"/>
        </w:rPr>
        <w:t>l</w:t>
      </w:r>
      <w:r w:rsidR="00F277F9" w:rsidRPr="00156733">
        <w:rPr>
          <w:b/>
          <w:bCs/>
          <w:color w:val="000000"/>
        </w:rPr>
        <w:t xml:space="preserve">egally binding </w:t>
      </w:r>
      <w:r>
        <w:rPr>
          <w:b/>
          <w:bCs/>
          <w:color w:val="000000"/>
        </w:rPr>
        <w:t>architecture</w:t>
      </w:r>
    </w:p>
    <w:p w14:paraId="3BCE3DFC" w14:textId="77777777" w:rsidR="00D616D6" w:rsidRDefault="00D616D6" w:rsidP="00D616D6">
      <w:pPr>
        <w:spacing w:line="231" w:lineRule="atLeast"/>
        <w:rPr>
          <w:color w:val="000000"/>
        </w:rPr>
      </w:pPr>
      <w:r w:rsidRPr="00D616D6">
        <w:rPr>
          <w:i/>
          <w:iCs/>
          <w:color w:val="000000"/>
        </w:rPr>
        <w:t>Advantages</w:t>
      </w:r>
      <w:r>
        <w:rPr>
          <w:color w:val="000000"/>
        </w:rPr>
        <w:t xml:space="preserve"> include:</w:t>
      </w:r>
    </w:p>
    <w:p w14:paraId="2434D029" w14:textId="3604FC71" w:rsidR="00D616D6" w:rsidRDefault="00C41114" w:rsidP="00D616D6">
      <w:pPr>
        <w:pStyle w:val="ListParagraph"/>
        <w:numPr>
          <w:ilvl w:val="1"/>
          <w:numId w:val="23"/>
        </w:numPr>
        <w:spacing w:line="231" w:lineRule="atLeast"/>
        <w:rPr>
          <w:color w:val="000000"/>
        </w:rPr>
      </w:pPr>
      <w:r>
        <w:rPr>
          <w:color w:val="000000"/>
        </w:rPr>
        <w:t>M</w:t>
      </w:r>
      <w:r w:rsidR="00D616D6">
        <w:rPr>
          <w:color w:val="000000"/>
        </w:rPr>
        <w:t>ore weight</w:t>
      </w:r>
    </w:p>
    <w:p w14:paraId="4844EC12" w14:textId="7AE614AC" w:rsidR="00D616D6" w:rsidRDefault="00C41114" w:rsidP="00D616D6">
      <w:pPr>
        <w:pStyle w:val="ListParagraph"/>
        <w:numPr>
          <w:ilvl w:val="1"/>
          <w:numId w:val="23"/>
        </w:numPr>
        <w:spacing w:line="231" w:lineRule="atLeast"/>
        <w:rPr>
          <w:color w:val="000000"/>
        </w:rPr>
      </w:pPr>
      <w:r>
        <w:rPr>
          <w:color w:val="000000"/>
        </w:rPr>
        <w:t>G</w:t>
      </w:r>
      <w:r w:rsidR="00326259" w:rsidRPr="00D616D6">
        <w:rPr>
          <w:color w:val="000000"/>
        </w:rPr>
        <w:t>ives countries more confidence to take action if they know that other</w:t>
      </w:r>
      <w:r w:rsidR="00D616D6">
        <w:rPr>
          <w:color w:val="000000"/>
        </w:rPr>
        <w:t xml:space="preserve"> countries </w:t>
      </w:r>
      <w:r w:rsidR="00326259" w:rsidRPr="00D616D6">
        <w:rPr>
          <w:color w:val="000000"/>
        </w:rPr>
        <w:t>are also taking action (j</w:t>
      </w:r>
      <w:r w:rsidR="00D616D6">
        <w:rPr>
          <w:color w:val="000000"/>
        </w:rPr>
        <w:t>oint efforts, no free-raiders)</w:t>
      </w:r>
    </w:p>
    <w:p w14:paraId="6716F3C5" w14:textId="7F9AE43C" w:rsidR="00D616D6" w:rsidRDefault="00C41114" w:rsidP="00D616D6">
      <w:pPr>
        <w:pStyle w:val="ListParagraph"/>
        <w:numPr>
          <w:ilvl w:val="1"/>
          <w:numId w:val="23"/>
        </w:numPr>
        <w:spacing w:line="231" w:lineRule="atLeast"/>
        <w:rPr>
          <w:color w:val="000000"/>
        </w:rPr>
      </w:pPr>
      <w:r>
        <w:rPr>
          <w:color w:val="000000"/>
        </w:rPr>
        <w:t>M</w:t>
      </w:r>
      <w:r w:rsidR="00326259" w:rsidRPr="00D616D6">
        <w:rPr>
          <w:color w:val="000000"/>
        </w:rPr>
        <w:t>ore effective in supporting coordinat</w:t>
      </w:r>
      <w:r w:rsidR="00E27B57" w:rsidRPr="00D616D6">
        <w:rPr>
          <w:color w:val="000000"/>
        </w:rPr>
        <w:t>ion</w:t>
      </w:r>
      <w:r w:rsidR="00326259" w:rsidRPr="00D616D6">
        <w:rPr>
          <w:color w:val="000000"/>
        </w:rPr>
        <w:t xml:space="preserve"> at </w:t>
      </w:r>
      <w:r w:rsidR="00996090" w:rsidRPr="00D616D6">
        <w:rPr>
          <w:color w:val="000000"/>
        </w:rPr>
        <w:t xml:space="preserve">the </w:t>
      </w:r>
      <w:r w:rsidR="00D616D6">
        <w:rPr>
          <w:color w:val="000000"/>
        </w:rPr>
        <w:t>national level</w:t>
      </w:r>
    </w:p>
    <w:p w14:paraId="7E97EEDE" w14:textId="5C39411F" w:rsidR="00156733" w:rsidRPr="00D616D6" w:rsidRDefault="00C41114" w:rsidP="00D616D6">
      <w:pPr>
        <w:pStyle w:val="ListParagraph"/>
        <w:numPr>
          <w:ilvl w:val="1"/>
          <w:numId w:val="23"/>
        </w:numPr>
        <w:spacing w:line="231" w:lineRule="atLeast"/>
        <w:rPr>
          <w:color w:val="000000"/>
        </w:rPr>
      </w:pPr>
      <w:r>
        <w:rPr>
          <w:color w:val="000000"/>
        </w:rPr>
        <w:t>C</w:t>
      </w:r>
      <w:r w:rsidR="00D616D6">
        <w:rPr>
          <w:color w:val="000000"/>
        </w:rPr>
        <w:t>an provide</w:t>
      </w:r>
      <w:r w:rsidR="00326259" w:rsidRPr="00D616D6">
        <w:rPr>
          <w:color w:val="000000"/>
        </w:rPr>
        <w:t xml:space="preserve"> a set of different measures, such as capacity building and other support mechanisms from </w:t>
      </w:r>
      <w:r w:rsidR="00FB04C9" w:rsidRPr="00D616D6">
        <w:rPr>
          <w:color w:val="000000"/>
        </w:rPr>
        <w:t xml:space="preserve">developed </w:t>
      </w:r>
      <w:r w:rsidR="00326259" w:rsidRPr="00D616D6">
        <w:rPr>
          <w:color w:val="000000"/>
        </w:rPr>
        <w:t>countries in the i</w:t>
      </w:r>
      <w:r w:rsidR="00156733" w:rsidRPr="00D616D6">
        <w:rPr>
          <w:color w:val="000000"/>
        </w:rPr>
        <w:t xml:space="preserve">mplementation of the </w:t>
      </w:r>
      <w:r w:rsidR="00D616D6">
        <w:rPr>
          <w:color w:val="000000"/>
        </w:rPr>
        <w:t>instrument</w:t>
      </w:r>
    </w:p>
    <w:p w14:paraId="0C9C3AB1" w14:textId="77777777" w:rsidR="00D616D6" w:rsidRDefault="00326259" w:rsidP="00156733">
      <w:pPr>
        <w:spacing w:line="231" w:lineRule="atLeast"/>
        <w:rPr>
          <w:bCs/>
          <w:color w:val="000000"/>
        </w:rPr>
      </w:pPr>
      <w:r w:rsidRPr="00D616D6">
        <w:rPr>
          <w:bCs/>
          <w:i/>
          <w:iCs/>
          <w:color w:val="000000"/>
        </w:rPr>
        <w:t>Disadvantages</w:t>
      </w:r>
      <w:r w:rsidR="00D616D6">
        <w:rPr>
          <w:bCs/>
          <w:color w:val="000000"/>
        </w:rPr>
        <w:t xml:space="preserve"> include:</w:t>
      </w:r>
    </w:p>
    <w:p w14:paraId="129CC6FF" w14:textId="77777777" w:rsidR="00D616D6" w:rsidRDefault="00D616D6" w:rsidP="00D616D6">
      <w:pPr>
        <w:pStyle w:val="ListParagraph"/>
        <w:numPr>
          <w:ilvl w:val="1"/>
          <w:numId w:val="23"/>
        </w:numPr>
        <w:spacing w:line="231" w:lineRule="atLeast"/>
        <w:rPr>
          <w:color w:val="000000"/>
        </w:rPr>
      </w:pPr>
      <w:r>
        <w:rPr>
          <w:color w:val="000000"/>
        </w:rPr>
        <w:t xml:space="preserve">Duration for the </w:t>
      </w:r>
      <w:r w:rsidR="00326259" w:rsidRPr="00D616D6">
        <w:rPr>
          <w:color w:val="000000"/>
        </w:rPr>
        <w:t>negotiation</w:t>
      </w:r>
    </w:p>
    <w:p w14:paraId="3021A440" w14:textId="77777777" w:rsidR="00D616D6" w:rsidRDefault="00D616D6" w:rsidP="00D616D6">
      <w:pPr>
        <w:pStyle w:val="ListParagraph"/>
        <w:numPr>
          <w:ilvl w:val="1"/>
          <w:numId w:val="23"/>
        </w:numPr>
        <w:spacing w:line="231" w:lineRule="atLeast"/>
        <w:rPr>
          <w:color w:val="000000"/>
        </w:rPr>
      </w:pPr>
      <w:r>
        <w:rPr>
          <w:color w:val="000000"/>
        </w:rPr>
        <w:t>Resources/cost</w:t>
      </w:r>
    </w:p>
    <w:p w14:paraId="3F037457" w14:textId="17BA3057" w:rsidR="00E460C4" w:rsidRPr="00D616D6" w:rsidRDefault="00D616D6" w:rsidP="00D616D6">
      <w:pPr>
        <w:spacing w:line="231" w:lineRule="atLeast"/>
        <w:rPr>
          <w:color w:val="000000"/>
        </w:rPr>
      </w:pPr>
      <w:r>
        <w:rPr>
          <w:color w:val="000000"/>
        </w:rPr>
        <w:t>M</w:t>
      </w:r>
      <w:r w:rsidR="00E460C4" w:rsidRPr="00D616D6">
        <w:rPr>
          <w:color w:val="000000"/>
        </w:rPr>
        <w:t>any experts</w:t>
      </w:r>
      <w:r>
        <w:rPr>
          <w:color w:val="000000"/>
        </w:rPr>
        <w:t xml:space="preserve"> considered that </w:t>
      </w:r>
      <w:r w:rsidR="00E460C4" w:rsidRPr="00D616D6">
        <w:rPr>
          <w:color w:val="000000"/>
        </w:rPr>
        <w:t xml:space="preserve">it </w:t>
      </w:r>
      <w:r>
        <w:rPr>
          <w:color w:val="000000"/>
        </w:rPr>
        <w:t xml:space="preserve">may be </w:t>
      </w:r>
      <w:r w:rsidR="00E460C4" w:rsidRPr="00D616D6">
        <w:rPr>
          <w:color w:val="000000"/>
        </w:rPr>
        <w:t xml:space="preserve">premature to </w:t>
      </w:r>
      <w:r>
        <w:rPr>
          <w:color w:val="000000"/>
        </w:rPr>
        <w:t>embark on the negotiation of an</w:t>
      </w:r>
      <w:r w:rsidR="00E460C4" w:rsidRPr="00D616D6">
        <w:rPr>
          <w:color w:val="000000"/>
        </w:rPr>
        <w:t xml:space="preserve"> internatio</w:t>
      </w:r>
      <w:r>
        <w:rPr>
          <w:color w:val="000000"/>
        </w:rPr>
        <w:t xml:space="preserve">nal legally binding instrument as </w:t>
      </w:r>
      <w:r w:rsidR="00E460C4" w:rsidRPr="00D616D6">
        <w:rPr>
          <w:color w:val="000000"/>
        </w:rPr>
        <w:t>this may take a long time and immediate action is needed.</w:t>
      </w:r>
      <w:r>
        <w:rPr>
          <w:color w:val="000000"/>
        </w:rPr>
        <w:t xml:space="preserve"> Many experts also favored the adoption of such an instrument as the only way to address the problem in a holistic manner. </w:t>
      </w:r>
    </w:p>
    <w:p w14:paraId="022068F8" w14:textId="786F5982" w:rsidR="00156733" w:rsidRDefault="00156733" w:rsidP="00156733">
      <w:pPr>
        <w:spacing w:line="231" w:lineRule="atLeast"/>
        <w:rPr>
          <w:b/>
          <w:bCs/>
          <w:color w:val="000000"/>
        </w:rPr>
      </w:pPr>
      <w:r w:rsidRPr="00F277F9">
        <w:rPr>
          <w:b/>
          <w:bCs/>
          <w:color w:val="000000"/>
        </w:rPr>
        <w:t>P</w:t>
      </w:r>
      <w:r w:rsidR="00681BFA">
        <w:rPr>
          <w:b/>
          <w:bCs/>
          <w:color w:val="000000"/>
        </w:rPr>
        <w:t>revention pillar</w:t>
      </w:r>
    </w:p>
    <w:p w14:paraId="4346FA53" w14:textId="77777777" w:rsidR="00681BFA" w:rsidRPr="00326259" w:rsidRDefault="00681BFA" w:rsidP="00681BFA">
      <w:pPr>
        <w:pStyle w:val="ListParagraph"/>
        <w:numPr>
          <w:ilvl w:val="0"/>
          <w:numId w:val="23"/>
        </w:numPr>
        <w:spacing w:line="231" w:lineRule="atLeast"/>
        <w:rPr>
          <w:color w:val="000000"/>
        </w:rPr>
      </w:pPr>
      <w:r>
        <w:rPr>
          <w:color w:val="000000"/>
        </w:rPr>
        <w:t>Sound waste management / recycling targets (such as of fishing gear)</w:t>
      </w:r>
    </w:p>
    <w:p w14:paraId="14FE2D14" w14:textId="77777777" w:rsidR="00681BFA" w:rsidRPr="00681BFA" w:rsidRDefault="00681BFA" w:rsidP="00681BFA">
      <w:pPr>
        <w:pStyle w:val="ListParagraph"/>
        <w:numPr>
          <w:ilvl w:val="0"/>
          <w:numId w:val="23"/>
        </w:numPr>
        <w:spacing w:line="231" w:lineRule="atLeast"/>
        <w:rPr>
          <w:color w:val="000000"/>
        </w:rPr>
      </w:pPr>
      <w:r w:rsidRPr="00681BFA">
        <w:rPr>
          <w:color w:val="000000"/>
        </w:rPr>
        <w:t>Transparency and information sharing (information on production, consumption and trade, as well as policy options)</w:t>
      </w:r>
      <w:r>
        <w:rPr>
          <w:color w:val="000000"/>
        </w:rPr>
        <w:t xml:space="preserve"> and research coordination;</w:t>
      </w:r>
      <w:r w:rsidRPr="00681BFA">
        <w:rPr>
          <w:color w:val="000000"/>
        </w:rPr>
        <w:t xml:space="preserve"> such as inventories for monitoring (global, regional, national, local or municipal (e.g. for waste management).</w:t>
      </w:r>
    </w:p>
    <w:p w14:paraId="76141375" w14:textId="77777777" w:rsidR="00681BFA" w:rsidRDefault="00681BFA" w:rsidP="00681BFA">
      <w:pPr>
        <w:pStyle w:val="ListParagraph"/>
        <w:numPr>
          <w:ilvl w:val="0"/>
          <w:numId w:val="23"/>
        </w:numPr>
        <w:spacing w:line="231" w:lineRule="atLeast"/>
        <w:rPr>
          <w:color w:val="000000"/>
        </w:rPr>
      </w:pPr>
      <w:r>
        <w:rPr>
          <w:color w:val="000000"/>
        </w:rPr>
        <w:t>Regulatory measures and guidance on production methods and products/additives</w:t>
      </w:r>
    </w:p>
    <w:p w14:paraId="6BDE281B" w14:textId="7650FC30" w:rsidR="00E460C4" w:rsidRPr="00296715" w:rsidRDefault="0049055C" w:rsidP="0049055C">
      <w:pPr>
        <w:pStyle w:val="ListParagraph"/>
        <w:numPr>
          <w:ilvl w:val="0"/>
          <w:numId w:val="23"/>
        </w:numPr>
        <w:spacing w:line="231" w:lineRule="atLeast"/>
        <w:rPr>
          <w:color w:val="000000"/>
        </w:rPr>
      </w:pPr>
      <w:r w:rsidRPr="00296715">
        <w:rPr>
          <w:color w:val="000000"/>
        </w:rPr>
        <w:t>Measures for standardization, labelling, packaging at the national and international level</w:t>
      </w:r>
    </w:p>
    <w:p w14:paraId="62935D2D" w14:textId="61E84090" w:rsidR="0009281A" w:rsidRDefault="00650E4E" w:rsidP="0049055C">
      <w:pPr>
        <w:spacing w:line="231" w:lineRule="atLeast"/>
        <w:rPr>
          <w:color w:val="000000"/>
        </w:rPr>
      </w:pPr>
      <w:r w:rsidRPr="0049055C">
        <w:rPr>
          <w:b/>
          <w:color w:val="000000"/>
        </w:rPr>
        <w:t>Enablers</w:t>
      </w:r>
    </w:p>
    <w:p w14:paraId="69E37A85" w14:textId="5C714844" w:rsidR="00296715" w:rsidRPr="00296715" w:rsidRDefault="00E460C4" w:rsidP="00296715">
      <w:pPr>
        <w:pStyle w:val="ListParagraph"/>
        <w:numPr>
          <w:ilvl w:val="0"/>
          <w:numId w:val="23"/>
        </w:numPr>
        <w:spacing w:line="231" w:lineRule="atLeast"/>
        <w:rPr>
          <w:color w:val="000000"/>
        </w:rPr>
      </w:pPr>
      <w:r w:rsidRPr="00296715">
        <w:rPr>
          <w:color w:val="000000"/>
        </w:rPr>
        <w:t>A global mechanism for f</w:t>
      </w:r>
      <w:r w:rsidR="00326259" w:rsidRPr="00296715">
        <w:rPr>
          <w:color w:val="000000"/>
        </w:rPr>
        <w:t>inancial and capacity</w:t>
      </w:r>
      <w:r w:rsidR="00296715">
        <w:rPr>
          <w:color w:val="000000"/>
        </w:rPr>
        <w:t>/technical</w:t>
      </w:r>
      <w:r w:rsidR="00326259" w:rsidRPr="00296715">
        <w:rPr>
          <w:color w:val="000000"/>
        </w:rPr>
        <w:t xml:space="preserve"> support</w:t>
      </w:r>
      <w:r w:rsidR="00296715">
        <w:rPr>
          <w:color w:val="000000"/>
        </w:rPr>
        <w:t>/cooperation</w:t>
      </w:r>
    </w:p>
    <w:p w14:paraId="0D60E36B" w14:textId="2A3ABF58" w:rsidR="00CB4DB2" w:rsidRPr="00650E4E" w:rsidRDefault="00326259" w:rsidP="0049055C">
      <w:pPr>
        <w:pStyle w:val="ListParagraph"/>
        <w:numPr>
          <w:ilvl w:val="0"/>
          <w:numId w:val="23"/>
        </w:numPr>
        <w:spacing w:line="231" w:lineRule="atLeast"/>
        <w:rPr>
          <w:color w:val="000000"/>
        </w:rPr>
      </w:pPr>
      <w:r w:rsidRPr="00650E4E">
        <w:rPr>
          <w:color w:val="000000"/>
        </w:rPr>
        <w:lastRenderedPageBreak/>
        <w:t xml:space="preserve">Use of policies </w:t>
      </w:r>
      <w:r w:rsidR="00650E4E">
        <w:rPr>
          <w:color w:val="000000"/>
        </w:rPr>
        <w:t>to promote</w:t>
      </w:r>
      <w:r w:rsidRPr="00650E4E">
        <w:rPr>
          <w:color w:val="000000"/>
        </w:rPr>
        <w:t xml:space="preserve"> </w:t>
      </w:r>
      <w:r w:rsidR="00650E4E">
        <w:rPr>
          <w:color w:val="000000"/>
        </w:rPr>
        <w:t>v</w:t>
      </w:r>
      <w:r w:rsidR="00650E4E" w:rsidRPr="00650E4E">
        <w:rPr>
          <w:color w:val="000000"/>
        </w:rPr>
        <w:t xml:space="preserve">oluntary commitments and </w:t>
      </w:r>
      <w:r w:rsidRPr="00650E4E">
        <w:rPr>
          <w:color w:val="000000"/>
        </w:rPr>
        <w:t>market-based incentives (subsidies and tax reforms)</w:t>
      </w:r>
    </w:p>
    <w:p w14:paraId="5D8A1F71" w14:textId="63AE9D1B" w:rsidR="00CB4DB2" w:rsidRDefault="00CB4DB2" w:rsidP="0049055C">
      <w:pPr>
        <w:pStyle w:val="ListParagraph"/>
        <w:numPr>
          <w:ilvl w:val="0"/>
          <w:numId w:val="23"/>
        </w:numPr>
        <w:spacing w:line="231" w:lineRule="atLeast"/>
        <w:rPr>
          <w:color w:val="000000"/>
        </w:rPr>
      </w:pPr>
      <w:r>
        <w:rPr>
          <w:color w:val="000000"/>
        </w:rPr>
        <w:t xml:space="preserve">Education </w:t>
      </w:r>
      <w:r w:rsidR="0049055C">
        <w:rPr>
          <w:color w:val="000000"/>
        </w:rPr>
        <w:t>(consumer education) and awareness raising</w:t>
      </w:r>
      <w:r>
        <w:rPr>
          <w:color w:val="000000"/>
        </w:rPr>
        <w:t xml:space="preserve"> </w:t>
      </w:r>
    </w:p>
    <w:p w14:paraId="3CCDFD8F" w14:textId="525ABE3E" w:rsidR="00AF219B" w:rsidRDefault="00AF219B" w:rsidP="0049055C">
      <w:pPr>
        <w:pStyle w:val="ListParagraph"/>
        <w:numPr>
          <w:ilvl w:val="0"/>
          <w:numId w:val="23"/>
        </w:numPr>
        <w:spacing w:line="231" w:lineRule="atLeast"/>
        <w:rPr>
          <w:color w:val="000000"/>
        </w:rPr>
      </w:pPr>
      <w:r>
        <w:rPr>
          <w:color w:val="000000"/>
        </w:rPr>
        <w:t>Indigenous and local communities/knowledge</w:t>
      </w:r>
    </w:p>
    <w:p w14:paraId="7E412A5C" w14:textId="7ABE1DCA" w:rsidR="007421BC" w:rsidRDefault="007421BC" w:rsidP="007421BC">
      <w:pPr>
        <w:spacing w:line="231" w:lineRule="atLeast"/>
        <w:rPr>
          <w:color w:val="000000"/>
        </w:rPr>
      </w:pPr>
    </w:p>
    <w:p w14:paraId="6A89CA03" w14:textId="4317CA34" w:rsidR="007421BC" w:rsidRDefault="007421BC" w:rsidP="007421BC">
      <w:pPr>
        <w:spacing w:line="231" w:lineRule="atLeast"/>
        <w:rPr>
          <w:color w:val="000000"/>
        </w:rPr>
      </w:pPr>
    </w:p>
    <w:p w14:paraId="7AFCD29B" w14:textId="77777777" w:rsidR="007421BC" w:rsidRPr="00DE3290" w:rsidRDefault="007421BC" w:rsidP="007421BC">
      <w:pPr>
        <w:tabs>
          <w:tab w:val="left" w:pos="1020"/>
        </w:tabs>
        <w:spacing w:after="0" w:line="240" w:lineRule="auto"/>
        <w:rPr>
          <w:rFonts w:cstheme="minorHAnsi"/>
          <w:b/>
          <w:smallCaps/>
          <w:sz w:val="27"/>
          <w:szCs w:val="27"/>
        </w:rPr>
      </w:pPr>
      <w:r w:rsidRPr="00DE3290">
        <w:rPr>
          <w:rFonts w:cstheme="minorHAnsi"/>
          <w:b/>
          <w:smallCaps/>
          <w:sz w:val="27"/>
          <w:szCs w:val="27"/>
        </w:rPr>
        <w:t>Annex</w:t>
      </w:r>
      <w:r>
        <w:rPr>
          <w:rFonts w:cstheme="minorHAnsi"/>
          <w:b/>
          <w:smallCaps/>
          <w:sz w:val="27"/>
          <w:szCs w:val="27"/>
        </w:rPr>
        <w:t xml:space="preserve"> Sweden NGO and Academia and Norway</w:t>
      </w:r>
    </w:p>
    <w:p w14:paraId="5028864F" w14:textId="77777777" w:rsidR="007421BC" w:rsidRPr="00DE3290" w:rsidRDefault="007421BC" w:rsidP="007421BC">
      <w:pPr>
        <w:spacing w:after="0" w:line="240" w:lineRule="auto"/>
        <w:rPr>
          <w:rFonts w:cstheme="minorHAnsi"/>
          <w:b/>
          <w:smallCaps/>
          <w:sz w:val="27"/>
          <w:szCs w:val="27"/>
        </w:rPr>
      </w:pPr>
      <w:r>
        <w:rPr>
          <w:rFonts w:cstheme="minorHAnsi"/>
          <w:b/>
          <w:smallCaps/>
          <w:sz w:val="27"/>
          <w:szCs w:val="27"/>
        </w:rPr>
        <w:t xml:space="preserve">Potential </w:t>
      </w:r>
      <w:r w:rsidRPr="00DE3290">
        <w:rPr>
          <w:rFonts w:cstheme="minorHAnsi"/>
          <w:b/>
          <w:smallCaps/>
          <w:sz w:val="27"/>
          <w:szCs w:val="27"/>
        </w:rPr>
        <w:t>International Response Options</w:t>
      </w:r>
    </w:p>
    <w:p w14:paraId="3DB5643C" w14:textId="77777777" w:rsidR="007421BC" w:rsidRDefault="007421BC" w:rsidP="007421BC">
      <w:pPr>
        <w:spacing w:after="0" w:line="240" w:lineRule="auto"/>
        <w:ind w:firstLine="720"/>
        <w:rPr>
          <w:rFonts w:cstheme="minorHAnsi"/>
        </w:rPr>
      </w:pPr>
    </w:p>
    <w:p w14:paraId="72D31BF9" w14:textId="77777777" w:rsidR="007421BC" w:rsidRPr="00DA69E8" w:rsidRDefault="007421BC" w:rsidP="007421BC">
      <w:pPr>
        <w:spacing w:after="0" w:line="240" w:lineRule="auto"/>
        <w:jc w:val="both"/>
        <w:rPr>
          <w:rFonts w:cstheme="minorHAnsi"/>
        </w:rPr>
      </w:pPr>
      <w:r>
        <w:rPr>
          <w:rFonts w:cstheme="minorHAnsi"/>
        </w:rPr>
        <w:t xml:space="preserve">In </w:t>
      </w:r>
      <w:r w:rsidRPr="00B03D89">
        <w:rPr>
          <w:rFonts w:cstheme="minorHAnsi"/>
        </w:rPr>
        <w:t xml:space="preserve">consideration of the report </w:t>
      </w:r>
      <w:r w:rsidRPr="00B03D89">
        <w:rPr>
          <w:rFonts w:cstheme="minorHAnsi"/>
          <w:i/>
        </w:rPr>
        <w:t>Combating Marine Plastic Litter and Microplastics: An Assessment of the Effectiveness of Relevant International, Regional and Subregional Governance Strategies and Approaches – A Summary for Policymakers</w:t>
      </w:r>
      <w:r w:rsidRPr="00B03D89">
        <w:rPr>
          <w:rFonts w:cstheme="minorHAnsi"/>
        </w:rPr>
        <w:t xml:space="preserve"> (</w:t>
      </w:r>
      <w:r w:rsidRPr="00B03D89">
        <w:rPr>
          <w:rStyle w:val="Strong"/>
          <w:rFonts w:cstheme="minorHAnsi"/>
          <w:color w:val="000000"/>
          <w:shd w:val="clear" w:color="auto" w:fill="FFFFFF"/>
        </w:rPr>
        <w:t>UNEP/AHEG/2018/1/INF/3</w:t>
      </w:r>
      <w:r w:rsidRPr="00B03D89">
        <w:rPr>
          <w:rFonts w:cstheme="minorHAnsi"/>
        </w:rPr>
        <w:t xml:space="preserve">), </w:t>
      </w:r>
      <w:r>
        <w:rPr>
          <w:rFonts w:cstheme="minorHAnsi"/>
        </w:rPr>
        <w:t xml:space="preserve">the following four international </w:t>
      </w:r>
      <w:r>
        <w:t>response options and governance strategies and approaches</w:t>
      </w:r>
      <w:r>
        <w:rPr>
          <w:rFonts w:cstheme="minorHAnsi"/>
        </w:rPr>
        <w:t xml:space="preserve"> were presented and discussed at the first and second meetings of </w:t>
      </w:r>
      <w:r w:rsidRPr="00DA69E8">
        <w:rPr>
          <w:rFonts w:cstheme="minorHAnsi"/>
        </w:rPr>
        <w:t>the Ad Hoc Open-Ended Expert Group</w:t>
      </w:r>
      <w:r w:rsidRPr="00DA69E8">
        <w:t>.</w:t>
      </w:r>
    </w:p>
    <w:p w14:paraId="27E518EB" w14:textId="77777777" w:rsidR="007421BC" w:rsidRPr="00DA69E8" w:rsidRDefault="007421BC" w:rsidP="007421BC">
      <w:pPr>
        <w:spacing w:after="0" w:line="240" w:lineRule="auto"/>
        <w:rPr>
          <w:rFonts w:cstheme="minorHAnsi"/>
        </w:rPr>
      </w:pPr>
    </w:p>
    <w:p w14:paraId="1AF9B3C9" w14:textId="77777777" w:rsidR="007421BC" w:rsidRPr="00DA69E8" w:rsidRDefault="007421BC" w:rsidP="007421BC">
      <w:pPr>
        <w:pStyle w:val="ListParagraph"/>
        <w:numPr>
          <w:ilvl w:val="0"/>
          <w:numId w:val="34"/>
        </w:numPr>
        <w:spacing w:after="0" w:line="240" w:lineRule="auto"/>
        <w:ind w:left="360" w:hanging="360"/>
        <w:rPr>
          <w:rFonts w:cstheme="minorHAnsi"/>
          <w:b/>
        </w:rPr>
      </w:pPr>
      <w:r w:rsidRPr="00DA69E8">
        <w:rPr>
          <w:rFonts w:cstheme="minorHAnsi"/>
          <w:b/>
        </w:rPr>
        <w:t>Response Option –</w:t>
      </w:r>
      <w:r>
        <w:rPr>
          <w:rFonts w:cstheme="minorHAnsi"/>
          <w:b/>
        </w:rPr>
        <w:t xml:space="preserve"> </w:t>
      </w:r>
      <w:r w:rsidRPr="00DA69E8">
        <w:rPr>
          <w:rFonts w:cstheme="minorHAnsi"/>
          <w:b/>
        </w:rPr>
        <w:t>Swed</w:t>
      </w:r>
      <w:r>
        <w:rPr>
          <w:rFonts w:cstheme="minorHAnsi"/>
          <w:b/>
        </w:rPr>
        <w:t>ish Experts</w:t>
      </w:r>
    </w:p>
    <w:p w14:paraId="7872D346" w14:textId="77777777" w:rsidR="007421BC" w:rsidRPr="00DA69E8" w:rsidRDefault="007421BC" w:rsidP="007421BC">
      <w:pPr>
        <w:spacing w:after="0" w:line="240" w:lineRule="auto"/>
        <w:jc w:val="both"/>
      </w:pPr>
    </w:p>
    <w:p w14:paraId="6820198A" w14:textId="77777777" w:rsidR="007421BC" w:rsidRDefault="007421BC" w:rsidP="007421BC">
      <w:pPr>
        <w:spacing w:after="0" w:line="240" w:lineRule="auto"/>
        <w:jc w:val="both"/>
      </w:pPr>
      <w:bookmarkStart w:id="0" w:name="_Hlk520811863"/>
      <w:r w:rsidRPr="00B03D89">
        <w:rPr>
          <w:rFonts w:cstheme="minorHAnsi"/>
          <w:noProof/>
        </w:rPr>
        <w:drawing>
          <wp:anchor distT="0" distB="0" distL="114300" distR="114300" simplePos="0" relativeHeight="251659264" behindDoc="1" locked="0" layoutInCell="1" allowOverlap="1" wp14:anchorId="70E7091F" wp14:editId="6A55DAE0">
            <wp:simplePos x="0" y="0"/>
            <wp:positionH relativeFrom="column">
              <wp:posOffset>-308224</wp:posOffset>
            </wp:positionH>
            <wp:positionV relativeFrom="paragraph">
              <wp:posOffset>1286867</wp:posOffset>
            </wp:positionV>
            <wp:extent cx="6430925" cy="3986374"/>
            <wp:effectExtent l="0" t="0" r="8255" b="0"/>
            <wp:wrapTight wrapText="bothSides">
              <wp:wrapPolygon edited="0">
                <wp:start x="0" y="0"/>
                <wp:lineTo x="0" y="21473"/>
                <wp:lineTo x="21564" y="21473"/>
                <wp:lineTo x="21564" y="0"/>
                <wp:lineTo x="0" y="0"/>
              </wp:wrapPolygon>
            </wp:wrapTight>
            <wp:docPr id="2" name="Picture 2" descr="C:\Users\---\AppData\Local\Microsoft\Windows\INetCache\Content.Outlook\KW2VRU9Z\SE experts 14Nov18 JH-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pData\Local\Microsoft\Windows\INetCache\Content.Outlook\KW2VRU9Z\SE experts 14Nov18 JH-2-2-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012" t="11637" r="5974" b="12944"/>
                    <a:stretch/>
                  </pic:blipFill>
                  <pic:spPr bwMode="auto">
                    <a:xfrm>
                      <a:off x="0" y="0"/>
                      <a:ext cx="6430925" cy="39863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3F8B">
        <w:t xml:space="preserve">At the Ad-Hoc </w:t>
      </w:r>
      <w:proofErr w:type="gramStart"/>
      <w:r w:rsidRPr="00233F8B">
        <w:t>Open Ended</w:t>
      </w:r>
      <w:proofErr w:type="gramEnd"/>
      <w:r w:rsidRPr="00233F8B">
        <w:t xml:space="preserve"> Expert Group</w:t>
      </w:r>
      <w:bookmarkEnd w:id="0"/>
      <w:r>
        <w:t xml:space="preserve">, many </w:t>
      </w:r>
      <w:r w:rsidRPr="00233F8B">
        <w:t xml:space="preserve">participants </w:t>
      </w:r>
      <w:r w:rsidRPr="005F7B30">
        <w:t xml:space="preserve">noted </w:t>
      </w:r>
      <w:r>
        <w:t>the need for</w:t>
      </w:r>
      <w:r w:rsidRPr="005F7B30">
        <w:t xml:space="preserve"> enhanc</w:t>
      </w:r>
      <w:r>
        <w:t>ing</w:t>
      </w:r>
      <w:r w:rsidRPr="005F7B30">
        <w:t xml:space="preserve"> a </w:t>
      </w:r>
      <w:r>
        <w:t>broader</w:t>
      </w:r>
      <w:r w:rsidRPr="005F7B30">
        <w:t xml:space="preserve"> approach, facilitat</w:t>
      </w:r>
      <w:r>
        <w:t>ing</w:t>
      </w:r>
      <w:r w:rsidRPr="005F7B30">
        <w:t xml:space="preserve"> resource mobilization and minimiz</w:t>
      </w:r>
      <w:r>
        <w:t>ing</w:t>
      </w:r>
      <w:r w:rsidRPr="005F7B30">
        <w:t xml:space="preserve"> duplication of efforts. Other participants recognized enhanced utilization of existing global and regional mechanisms as important possible support measures, within their respective mandates.</w:t>
      </w:r>
      <w:r>
        <w:t xml:space="preserve"> Many participants </w:t>
      </w:r>
      <w:r w:rsidRPr="00233F8B">
        <w:t xml:space="preserve">noted that future actions should build on existing global and regional mechanisms that could support the process and seek out avenues where </w:t>
      </w:r>
      <w:r w:rsidRPr="00233F8B">
        <w:lastRenderedPageBreak/>
        <w:t>strengthening is needed to enhance their functionality.</w:t>
      </w:r>
      <w:r>
        <w:t xml:space="preserve"> This proposal was visualized in a sketch, which was made available to participants:</w:t>
      </w:r>
    </w:p>
    <w:p w14:paraId="3280BFBD" w14:textId="77777777" w:rsidR="007421BC" w:rsidRDefault="007421BC" w:rsidP="007421BC">
      <w:pPr>
        <w:spacing w:after="0" w:line="240" w:lineRule="auto"/>
        <w:rPr>
          <w:b/>
        </w:rPr>
      </w:pPr>
    </w:p>
    <w:p w14:paraId="10489220" w14:textId="77777777" w:rsidR="007421BC" w:rsidRDefault="007421BC" w:rsidP="007421BC">
      <w:pPr>
        <w:spacing w:after="0" w:line="240" w:lineRule="auto"/>
        <w:rPr>
          <w:rFonts w:cstheme="minorHAnsi"/>
        </w:rPr>
      </w:pPr>
      <w:r w:rsidRPr="00DA69E8">
        <w:rPr>
          <w:b/>
        </w:rPr>
        <w:t xml:space="preserve">More information </w:t>
      </w:r>
      <w:r>
        <w:rPr>
          <w:b/>
        </w:rPr>
        <w:t xml:space="preserve">is </w:t>
      </w:r>
      <w:r w:rsidRPr="00DA69E8">
        <w:rPr>
          <w:b/>
        </w:rPr>
        <w:t>available at</w:t>
      </w:r>
      <w:r>
        <w:t>:</w:t>
      </w:r>
    </w:p>
    <w:p w14:paraId="4B1A8EA5" w14:textId="77777777" w:rsidR="007421BC" w:rsidRPr="00DA69E8" w:rsidRDefault="007421BC" w:rsidP="007421BC">
      <w:pPr>
        <w:spacing w:after="0" w:line="240" w:lineRule="auto"/>
        <w:rPr>
          <w:rFonts w:cstheme="minorHAnsi"/>
          <w:b/>
        </w:rPr>
      </w:pPr>
      <w:hyperlink r:id="rId8" w:history="1">
        <w:r w:rsidRPr="00703807">
          <w:rPr>
            <w:rStyle w:val="Hyperlink"/>
            <w:rFonts w:cstheme="minorHAnsi"/>
          </w:rPr>
          <w:t>https://papersmart.unon.org/resolution/uploads/se_experts_14nov18_.pdf</w:t>
        </w:r>
      </w:hyperlink>
      <w:r>
        <w:rPr>
          <w:rFonts w:cstheme="minorHAnsi"/>
          <w:b/>
        </w:rPr>
        <w:br w:type="page"/>
      </w:r>
    </w:p>
    <w:p w14:paraId="54DF328C" w14:textId="77777777" w:rsidR="007421BC" w:rsidRPr="00DA69E8" w:rsidRDefault="007421BC" w:rsidP="007421BC">
      <w:pPr>
        <w:pStyle w:val="ListParagraph"/>
        <w:numPr>
          <w:ilvl w:val="0"/>
          <w:numId w:val="34"/>
        </w:numPr>
        <w:spacing w:after="0" w:line="240" w:lineRule="auto"/>
        <w:ind w:left="360" w:hanging="360"/>
        <w:rPr>
          <w:rFonts w:cstheme="minorHAnsi"/>
          <w:b/>
        </w:rPr>
      </w:pPr>
      <w:r w:rsidRPr="00DA69E8">
        <w:rPr>
          <w:rFonts w:cstheme="minorHAnsi"/>
          <w:b/>
        </w:rPr>
        <w:lastRenderedPageBreak/>
        <w:t>Response Option</w:t>
      </w:r>
      <w:r>
        <w:rPr>
          <w:rFonts w:cstheme="minorHAnsi"/>
          <w:b/>
        </w:rPr>
        <w:t xml:space="preserve"> – NGO and Academia</w:t>
      </w:r>
    </w:p>
    <w:p w14:paraId="11A30033" w14:textId="77777777" w:rsidR="007421BC" w:rsidRPr="005B4818" w:rsidRDefault="007421BC" w:rsidP="007421BC">
      <w:pPr>
        <w:spacing w:after="0" w:line="240" w:lineRule="auto"/>
        <w:jc w:val="both"/>
        <w:rPr>
          <w:rFonts w:cstheme="minorHAnsi"/>
          <w:b/>
        </w:rPr>
      </w:pPr>
    </w:p>
    <w:p w14:paraId="354B681D" w14:textId="77777777" w:rsidR="007421BC" w:rsidRPr="0057294F" w:rsidRDefault="007421BC" w:rsidP="007421BC">
      <w:pPr>
        <w:spacing w:after="0" w:line="240" w:lineRule="auto"/>
        <w:jc w:val="both"/>
        <w:rPr>
          <w:rFonts w:cstheme="minorHAnsi"/>
        </w:rPr>
      </w:pPr>
      <w:r w:rsidRPr="0057294F">
        <w:rPr>
          <w:lang w:val="en-GB"/>
        </w:rPr>
        <w:t>Following review of 18 international instruments and 36 regional instruments, the United Nations Environment Programme concluded that “current governance strategies and approaches provide a fragmented approach that does not adequately address marine plastic litter and microplastics.” In order to prevent marine and other plastic pollution, UNEA should m</w:t>
      </w:r>
      <w:r w:rsidRPr="0057294F">
        <w:rPr>
          <w:rFonts w:cstheme="minorHAnsi"/>
        </w:rPr>
        <w:t>andate or establish a body or authority to coordinate existing conventions and agreements that could be or are taking steps to address aspects of plastic pollution, in full recognition that these are separate bodies with their own mandates and jurisdiction, while also empowering this body or authority to fill the gaps in those existing conventions and agreements and assume new responsibilities for addressing the full lifecycle of plastics, as necessary.</w:t>
      </w:r>
    </w:p>
    <w:p w14:paraId="28E5F43B" w14:textId="77777777" w:rsidR="007421BC" w:rsidRPr="0057294F" w:rsidRDefault="007421BC" w:rsidP="007421BC">
      <w:pPr>
        <w:spacing w:after="0" w:line="240" w:lineRule="auto"/>
        <w:jc w:val="both"/>
        <w:rPr>
          <w:rFonts w:cstheme="minorHAnsi"/>
        </w:rPr>
      </w:pPr>
    </w:p>
    <w:p w14:paraId="18D75127" w14:textId="77777777" w:rsidR="007421BC" w:rsidRPr="0057294F" w:rsidRDefault="007421BC" w:rsidP="007421BC">
      <w:pPr>
        <w:spacing w:after="0" w:line="240" w:lineRule="auto"/>
        <w:jc w:val="both"/>
        <w:rPr>
          <w:rFonts w:cstheme="minorHAnsi"/>
        </w:rPr>
      </w:pPr>
      <w:r w:rsidRPr="00AB330B">
        <w:rPr>
          <w:rFonts w:cstheme="minorHAnsi"/>
          <w:noProof/>
        </w:rPr>
        <w:drawing>
          <wp:anchor distT="0" distB="0" distL="114300" distR="114300" simplePos="0" relativeHeight="251660288" behindDoc="1" locked="0" layoutInCell="1" allowOverlap="1" wp14:anchorId="7ABAC3E0" wp14:editId="69F955EB">
            <wp:simplePos x="0" y="0"/>
            <wp:positionH relativeFrom="column">
              <wp:posOffset>-318499</wp:posOffset>
            </wp:positionH>
            <wp:positionV relativeFrom="paragraph">
              <wp:posOffset>508000</wp:posOffset>
            </wp:positionV>
            <wp:extent cx="6572115" cy="4500081"/>
            <wp:effectExtent l="0" t="0" r="635" b="0"/>
            <wp:wrapTight wrapText="bothSides">
              <wp:wrapPolygon edited="0">
                <wp:start x="0" y="0"/>
                <wp:lineTo x="0" y="21490"/>
                <wp:lineTo x="21539" y="21490"/>
                <wp:lineTo x="21539" y="0"/>
                <wp:lineTo x="0" y="0"/>
              </wp:wrapPolygon>
            </wp:wrapTight>
            <wp:docPr id="1" name="Picture 1" descr="C:\Users\---\Documents\Marine Litter\Topic - Global Plastics Convention\ADOEEG-2\2018.11.04-Diagram-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cuments\Marine Litter\Topic - Global Plastics Convention\ADOEEG-2\2018.11.04-Diagram-imag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654" t="8436" r="4584" b="14684"/>
                    <a:stretch/>
                  </pic:blipFill>
                  <pic:spPr bwMode="auto">
                    <a:xfrm>
                      <a:off x="0" y="0"/>
                      <a:ext cx="6572115" cy="45000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n-GB"/>
        </w:rPr>
        <w:t xml:space="preserve">Experts and </w:t>
      </w:r>
      <w:r w:rsidRPr="0057294F">
        <w:rPr>
          <w:lang w:val="en-GB"/>
        </w:rPr>
        <w:t>Member States have identified several areas where activities are needed, which can be broadly bundled into four pillars of action to form the work of a Convention on Plastic Pollution:</w:t>
      </w:r>
    </w:p>
    <w:p w14:paraId="17511738" w14:textId="77777777" w:rsidR="007421BC" w:rsidRDefault="007421BC" w:rsidP="007421BC">
      <w:pPr>
        <w:spacing w:after="0" w:line="240" w:lineRule="auto"/>
        <w:rPr>
          <w:rFonts w:cstheme="minorHAnsi"/>
        </w:rPr>
      </w:pPr>
      <w:r w:rsidRPr="00DA69E8">
        <w:rPr>
          <w:rFonts w:cstheme="minorHAnsi"/>
          <w:b/>
        </w:rPr>
        <w:t>More information is available at</w:t>
      </w:r>
      <w:r>
        <w:rPr>
          <w:rFonts w:cstheme="minorHAnsi"/>
        </w:rPr>
        <w:t>:</w:t>
      </w:r>
    </w:p>
    <w:p w14:paraId="1CF46EDA" w14:textId="77777777" w:rsidR="007421BC" w:rsidRDefault="007421BC" w:rsidP="007421BC">
      <w:pPr>
        <w:spacing w:after="0" w:line="240" w:lineRule="auto"/>
        <w:rPr>
          <w:rFonts w:cstheme="minorHAnsi"/>
        </w:rPr>
      </w:pPr>
      <w:hyperlink r:id="rId10" w:history="1">
        <w:r w:rsidRPr="00703807">
          <w:rPr>
            <w:rStyle w:val="Hyperlink"/>
            <w:rFonts w:cstheme="minorHAnsi"/>
          </w:rPr>
          <w:t>https://papersmart.unon.org/resolution/uploads/thought_starter_-_new_global_convention_on_plastic_pollution_final_november_2018.pdf</w:t>
        </w:r>
      </w:hyperlink>
    </w:p>
    <w:p w14:paraId="684D5AD0" w14:textId="77777777" w:rsidR="007421BC" w:rsidRDefault="007421BC" w:rsidP="007421BC">
      <w:pPr>
        <w:spacing w:after="0" w:line="240" w:lineRule="auto"/>
        <w:rPr>
          <w:rFonts w:cstheme="minorHAnsi"/>
        </w:rPr>
      </w:pPr>
    </w:p>
    <w:p w14:paraId="7AA1D18C" w14:textId="77777777" w:rsidR="007421BC" w:rsidRPr="00DA69E8" w:rsidRDefault="007421BC" w:rsidP="007421BC">
      <w:pPr>
        <w:rPr>
          <w:rFonts w:cstheme="minorHAnsi"/>
        </w:rPr>
      </w:pPr>
      <w:r w:rsidRPr="00DA69E8">
        <w:rPr>
          <w:rFonts w:cstheme="minorHAnsi"/>
        </w:rPr>
        <w:br w:type="page"/>
      </w:r>
    </w:p>
    <w:p w14:paraId="2CF0EEF5" w14:textId="77777777" w:rsidR="007421BC" w:rsidRPr="00DA69E8" w:rsidRDefault="007421BC" w:rsidP="007421BC">
      <w:pPr>
        <w:pStyle w:val="ListParagraph"/>
        <w:numPr>
          <w:ilvl w:val="0"/>
          <w:numId w:val="34"/>
        </w:numPr>
        <w:spacing w:after="0" w:line="240" w:lineRule="auto"/>
        <w:ind w:left="360" w:hanging="360"/>
        <w:rPr>
          <w:rFonts w:cstheme="minorHAnsi"/>
          <w:b/>
        </w:rPr>
      </w:pPr>
      <w:r w:rsidRPr="00DA69E8">
        <w:rPr>
          <w:rFonts w:cstheme="minorHAnsi"/>
          <w:b/>
        </w:rPr>
        <w:lastRenderedPageBreak/>
        <w:t>Response Option – Norw</w:t>
      </w:r>
      <w:r>
        <w:rPr>
          <w:rFonts w:cstheme="minorHAnsi"/>
          <w:b/>
        </w:rPr>
        <w:t>egian Proposal for Governance Elements</w:t>
      </w:r>
    </w:p>
    <w:p w14:paraId="320BF3AA" w14:textId="77777777" w:rsidR="007421BC" w:rsidRPr="00535BA6" w:rsidRDefault="007421BC" w:rsidP="007421BC">
      <w:pPr>
        <w:tabs>
          <w:tab w:val="left" w:pos="3880"/>
        </w:tabs>
        <w:spacing w:after="0" w:line="240" w:lineRule="auto"/>
        <w:rPr>
          <w:rStyle w:val="Strong"/>
        </w:rPr>
      </w:pPr>
      <w:bookmarkStart w:id="1" w:name="_Toc527638281"/>
    </w:p>
    <w:p w14:paraId="0F8F7F40" w14:textId="77777777" w:rsidR="007421BC" w:rsidRDefault="007421BC" w:rsidP="007421BC">
      <w:pPr>
        <w:spacing w:after="0" w:line="240" w:lineRule="auto"/>
        <w:jc w:val="both"/>
      </w:pPr>
      <w:r w:rsidRPr="00535BA6">
        <w:rPr>
          <w:rStyle w:val="Strong"/>
        </w:rPr>
        <w:t xml:space="preserve">Building on the agreement pursuant to the </w:t>
      </w:r>
      <w:r w:rsidRPr="00535BA6">
        <w:t>resolutions on marine litter and microplastics by UNEA-1, UNEA-2 and UNEA-3, guided by its resolution 3/7 para 1 on the long-term elimination of discharge of litter and microplastics to the oceans and of avoiding detriment to marine ecosystems and the human activities dependent on them from marine litter and microplastics, and the SDG 14.1 goal to, by 2025, prevent and significantly reduce the discharge of litter and microplastics into the oceans</w:t>
      </w:r>
      <w:r>
        <w:t>.</w:t>
      </w:r>
    </w:p>
    <w:p w14:paraId="0F118076" w14:textId="77777777" w:rsidR="007421BC" w:rsidRPr="00535BA6" w:rsidRDefault="007421BC" w:rsidP="007421BC">
      <w:pPr>
        <w:spacing w:after="0" w:line="240" w:lineRule="auto"/>
        <w:jc w:val="both"/>
      </w:pPr>
    </w:p>
    <w:p w14:paraId="2D79E9EA" w14:textId="77777777" w:rsidR="007421BC" w:rsidRDefault="007421BC" w:rsidP="007421BC">
      <w:pPr>
        <w:spacing w:after="0" w:line="240" w:lineRule="auto"/>
        <w:jc w:val="both"/>
      </w:pPr>
      <w:r w:rsidRPr="00535BA6">
        <w:t xml:space="preserve">The UNEA 4 should as an immediate action decide to develop a global governance structure </w:t>
      </w:r>
      <w:r>
        <w:t>(</w:t>
      </w:r>
      <w:r w:rsidRPr="00535BA6">
        <w:t>a legally binding framework or other format</w:t>
      </w:r>
      <w:r>
        <w:t>)</w:t>
      </w:r>
      <w:r w:rsidRPr="00535BA6">
        <w:t xml:space="preserve"> </w:t>
      </w:r>
      <w:r>
        <w:t xml:space="preserve">within which governments </w:t>
      </w:r>
      <w:r w:rsidRPr="00535BA6">
        <w:t>commit to cooperation for the development of preventive action to combat marine litter and microplastics and to coordinate and prioritize global action, with the following core</w:t>
      </w:r>
      <w:r>
        <w:t xml:space="preserve"> elements:</w:t>
      </w:r>
    </w:p>
    <w:p w14:paraId="390F6E94" w14:textId="77777777" w:rsidR="007421BC" w:rsidRPr="00535BA6" w:rsidRDefault="007421BC" w:rsidP="007421BC">
      <w:pPr>
        <w:spacing w:after="0" w:line="240" w:lineRule="auto"/>
        <w:jc w:val="both"/>
      </w:pPr>
    </w:p>
    <w:p w14:paraId="201202ED" w14:textId="77777777" w:rsidR="007421BC" w:rsidRPr="00535BA6" w:rsidRDefault="007421BC" w:rsidP="007421BC">
      <w:pPr>
        <w:pStyle w:val="ListParagraph"/>
        <w:numPr>
          <w:ilvl w:val="0"/>
          <w:numId w:val="33"/>
        </w:numPr>
        <w:spacing w:after="0" w:line="240" w:lineRule="auto"/>
        <w:ind w:left="1080" w:right="720"/>
        <w:jc w:val="both"/>
      </w:pPr>
      <w:r w:rsidRPr="00535BA6">
        <w:t>a coordinating mechanism for information, monitoring and data collection and assessments related to marine plastic litter and microplastics at the global level, established as soon as p</w:t>
      </w:r>
      <w:r>
        <w:t>ossible as a matter of priority;</w:t>
      </w:r>
    </w:p>
    <w:p w14:paraId="6E070BCC" w14:textId="77777777" w:rsidR="007421BC" w:rsidRPr="00535BA6" w:rsidRDefault="007421BC" w:rsidP="007421BC">
      <w:pPr>
        <w:pStyle w:val="ListParagraph"/>
        <w:numPr>
          <w:ilvl w:val="0"/>
          <w:numId w:val="33"/>
        </w:numPr>
        <w:spacing w:after="0" w:line="240" w:lineRule="auto"/>
        <w:ind w:left="1080" w:right="720"/>
        <w:jc w:val="both"/>
      </w:pPr>
      <w:r w:rsidRPr="00535BA6">
        <w:t>a mechanism for taking stock of global progress</w:t>
      </w:r>
      <w:r>
        <w:t xml:space="preserve"> </w:t>
      </w:r>
      <w:r w:rsidRPr="00535BA6">
        <w:t>at regular intervals, beginning at the latest in 2025, assessing the needs for further action and responding to scientific insights on environmental and health effects from discharges of litter and micropl</w:t>
      </w:r>
      <w:r>
        <w:t>astics into the oceans;</w:t>
      </w:r>
    </w:p>
    <w:p w14:paraId="1F5C78D0" w14:textId="77777777" w:rsidR="007421BC" w:rsidRPr="00535BA6" w:rsidRDefault="007421BC" w:rsidP="007421BC">
      <w:pPr>
        <w:pStyle w:val="ListParagraph"/>
        <w:numPr>
          <w:ilvl w:val="0"/>
          <w:numId w:val="33"/>
        </w:numPr>
        <w:spacing w:after="0" w:line="240" w:lineRule="auto"/>
        <w:ind w:left="1080" w:right="720"/>
        <w:jc w:val="both"/>
      </w:pPr>
      <w:r w:rsidRPr="00535BA6">
        <w:t xml:space="preserve">provisions for enabling, enhancing and supporting preventive action, in particular preventive action upstream covering all sources and releases </w:t>
      </w:r>
      <w:r>
        <w:t>of</w:t>
      </w:r>
      <w:r w:rsidRPr="00535BA6">
        <w:t xml:space="preserve"> marine litter and microplastics</w:t>
      </w:r>
      <w:r>
        <w:t>;</w:t>
      </w:r>
    </w:p>
    <w:p w14:paraId="39938606" w14:textId="77777777" w:rsidR="007421BC" w:rsidRPr="00535BA6" w:rsidRDefault="007421BC" w:rsidP="007421BC">
      <w:pPr>
        <w:pStyle w:val="ListParagraph"/>
        <w:numPr>
          <w:ilvl w:val="0"/>
          <w:numId w:val="33"/>
        </w:numPr>
        <w:spacing w:after="0" w:line="240" w:lineRule="auto"/>
        <w:ind w:left="1080" w:right="720"/>
        <w:jc w:val="both"/>
      </w:pPr>
      <w:r>
        <w:t>sector-</w:t>
      </w:r>
      <w:r w:rsidRPr="00535BA6">
        <w:t>specific approaches</w:t>
      </w:r>
      <w:r>
        <w:t>,</w:t>
      </w:r>
      <w:r w:rsidRPr="00535BA6">
        <w:t xml:space="preserve"> a</w:t>
      </w:r>
      <w:bookmarkStart w:id="2" w:name="_Toc527710736"/>
      <w:bookmarkEnd w:id="1"/>
      <w:r w:rsidRPr="00535BA6">
        <w:t>s appropriate, including cooperation with and contributions from existin</w:t>
      </w:r>
      <w:r>
        <w:t>g international instruments and/</w:t>
      </w:r>
      <w:r w:rsidRPr="00535BA6">
        <w:t>or organizations w</w:t>
      </w:r>
      <w:r>
        <w:t>ithin their respective mandates;</w:t>
      </w:r>
    </w:p>
    <w:p w14:paraId="6B897270" w14:textId="77777777" w:rsidR="007421BC" w:rsidRPr="00535BA6" w:rsidRDefault="007421BC" w:rsidP="007421BC">
      <w:pPr>
        <w:pStyle w:val="ListParagraph"/>
        <w:numPr>
          <w:ilvl w:val="0"/>
          <w:numId w:val="33"/>
        </w:numPr>
        <w:spacing w:after="0" w:line="240" w:lineRule="auto"/>
        <w:ind w:left="1080" w:right="720"/>
        <w:jc w:val="both"/>
      </w:pPr>
      <w:r w:rsidRPr="00535BA6">
        <w:t>regional approaches</w:t>
      </w:r>
      <w:r>
        <w:t>,</w:t>
      </w:r>
      <w:r w:rsidRPr="00535BA6">
        <w:t xml:space="preserve"> as appropriate, including cooperation with and contributions from existing regional instruments and structures within their respective mandates, building on their particular strengths an</w:t>
      </w:r>
      <w:r>
        <w:t>d competences;</w:t>
      </w:r>
    </w:p>
    <w:p w14:paraId="12F81FDC" w14:textId="77777777" w:rsidR="007421BC" w:rsidRPr="00535BA6" w:rsidRDefault="007421BC" w:rsidP="007421BC">
      <w:pPr>
        <w:pStyle w:val="ListParagraph"/>
        <w:numPr>
          <w:ilvl w:val="0"/>
          <w:numId w:val="33"/>
        </w:numPr>
        <w:spacing w:after="0" w:line="240" w:lineRule="auto"/>
        <w:ind w:left="1080" w:right="720"/>
        <w:jc w:val="both"/>
      </w:pPr>
      <w:r w:rsidRPr="00535BA6">
        <w:t>a framework for cooperation</w:t>
      </w:r>
      <w:r>
        <w:t>,</w:t>
      </w:r>
      <w:r w:rsidRPr="00535BA6">
        <w:t xml:space="preserve"> as appropriate</w:t>
      </w:r>
      <w:r>
        <w:t>,</w:t>
      </w:r>
      <w:r w:rsidRPr="00535BA6">
        <w:t xml:space="preserve"> with relevant voluntary initiatives and platforms as well as enhancing contributions from the </w:t>
      </w:r>
      <w:bookmarkEnd w:id="2"/>
      <w:r w:rsidRPr="00535BA6">
        <w:t>private sector, civil</w:t>
      </w:r>
      <w:r>
        <w:t xml:space="preserve"> society, consumers and others;</w:t>
      </w:r>
    </w:p>
    <w:p w14:paraId="53EB076C" w14:textId="77777777" w:rsidR="007421BC" w:rsidRPr="00535BA6" w:rsidRDefault="007421BC" w:rsidP="007421BC">
      <w:pPr>
        <w:pStyle w:val="ListParagraph"/>
        <w:numPr>
          <w:ilvl w:val="0"/>
          <w:numId w:val="33"/>
        </w:numPr>
        <w:spacing w:after="0" w:line="240" w:lineRule="auto"/>
        <w:ind w:left="1080" w:right="720"/>
        <w:jc w:val="both"/>
      </w:pPr>
      <w:r w:rsidRPr="00535BA6">
        <w:t>capacity-building, financing of support, information exchange, development of technology guidance</w:t>
      </w:r>
      <w:r>
        <w:t xml:space="preserve"> and other expert advice.</w:t>
      </w:r>
    </w:p>
    <w:p w14:paraId="7A88A587" w14:textId="77777777" w:rsidR="007421BC" w:rsidRPr="00DA69E8" w:rsidRDefault="007421BC" w:rsidP="007421BC">
      <w:pPr>
        <w:spacing w:after="0" w:line="240" w:lineRule="auto"/>
        <w:rPr>
          <w:lang w:val="sv-SE"/>
        </w:rPr>
      </w:pPr>
    </w:p>
    <w:p w14:paraId="67433070" w14:textId="77777777" w:rsidR="007421BC" w:rsidRDefault="007421BC" w:rsidP="007421BC">
      <w:pPr>
        <w:spacing w:after="0" w:line="240" w:lineRule="auto"/>
      </w:pPr>
      <w:r w:rsidRPr="00DA69E8">
        <w:rPr>
          <w:b/>
        </w:rPr>
        <w:t xml:space="preserve">More information </w:t>
      </w:r>
      <w:r>
        <w:rPr>
          <w:b/>
        </w:rPr>
        <w:t xml:space="preserve">is </w:t>
      </w:r>
      <w:r w:rsidRPr="00DA69E8">
        <w:rPr>
          <w:b/>
        </w:rPr>
        <w:t>available at</w:t>
      </w:r>
      <w:r>
        <w:t xml:space="preserve">: </w:t>
      </w:r>
      <w:hyperlink r:id="rId11" w:history="1">
        <w:r w:rsidRPr="00703807">
          <w:rPr>
            <w:rStyle w:val="Hyperlink"/>
          </w:rPr>
          <w:t>https://papersmart.unon.org/resolution/uploads/noway_submission_governance_elements_for_discussion_at_the_2nd_expert_group_meeting_3011182.pdf</w:t>
        </w:r>
      </w:hyperlink>
    </w:p>
    <w:p w14:paraId="17A63765" w14:textId="77777777" w:rsidR="007421BC" w:rsidRDefault="007421BC" w:rsidP="007421BC">
      <w:pPr>
        <w:spacing w:after="0" w:line="240" w:lineRule="auto"/>
      </w:pPr>
    </w:p>
    <w:p w14:paraId="5EA7D716" w14:textId="77777777" w:rsidR="007421BC" w:rsidRDefault="007421BC" w:rsidP="007421BC">
      <w:pPr>
        <w:spacing w:after="0" w:line="240" w:lineRule="auto"/>
      </w:pPr>
    </w:p>
    <w:p w14:paraId="67F34613" w14:textId="77777777" w:rsidR="007421BC" w:rsidRPr="00DA69E8" w:rsidRDefault="007421BC" w:rsidP="007421BC">
      <w:r w:rsidRPr="00DA69E8">
        <w:br w:type="page"/>
      </w:r>
    </w:p>
    <w:p w14:paraId="7AD433FF" w14:textId="77777777" w:rsidR="007421BC" w:rsidRPr="005E121E" w:rsidRDefault="007421BC" w:rsidP="007421BC">
      <w:pPr>
        <w:pStyle w:val="ListParagraph"/>
        <w:numPr>
          <w:ilvl w:val="0"/>
          <w:numId w:val="34"/>
        </w:numPr>
        <w:spacing w:after="0" w:line="240" w:lineRule="auto"/>
        <w:ind w:left="360" w:hanging="360"/>
        <w:rPr>
          <w:rFonts w:cstheme="minorHAnsi"/>
          <w:b/>
        </w:rPr>
      </w:pPr>
      <w:r w:rsidRPr="005E121E">
        <w:rPr>
          <w:rFonts w:cstheme="minorHAnsi"/>
          <w:b/>
        </w:rPr>
        <w:lastRenderedPageBreak/>
        <w:t>Response Option – WWF</w:t>
      </w:r>
    </w:p>
    <w:p w14:paraId="39DBA976" w14:textId="77777777" w:rsidR="007421BC" w:rsidRPr="005E121E" w:rsidRDefault="007421BC" w:rsidP="007421BC">
      <w:pPr>
        <w:spacing w:after="0" w:line="240" w:lineRule="auto"/>
        <w:jc w:val="both"/>
        <w:rPr>
          <w:rFonts w:cstheme="minorHAnsi"/>
          <w:color w:val="000000"/>
          <w:lang w:val="en-GB" w:eastAsia="de-DE"/>
        </w:rPr>
      </w:pPr>
    </w:p>
    <w:p w14:paraId="3B00D608" w14:textId="77777777" w:rsidR="007421BC" w:rsidRPr="005E121E" w:rsidRDefault="007421BC" w:rsidP="007421BC">
      <w:pPr>
        <w:spacing w:after="0" w:line="240" w:lineRule="auto"/>
        <w:jc w:val="both"/>
        <w:rPr>
          <w:rFonts w:cstheme="minorHAnsi"/>
          <w:color w:val="000000"/>
          <w:lang w:val="en-GB" w:eastAsia="de-DE"/>
        </w:rPr>
      </w:pPr>
      <w:r w:rsidRPr="005E121E">
        <w:rPr>
          <w:rFonts w:cstheme="minorHAnsi"/>
          <w:color w:val="000000"/>
          <w:lang w:val="en-GB" w:eastAsia="de-DE"/>
        </w:rPr>
        <w:t xml:space="preserve">A new legally binding international agreement on marine plastic pollution will give direction and provide coordination to the global efforts to address this growing menace. It will provide strong support and legitimacy to the efforts of individual Governments for introducing national legislation and policies, set out requirements for national action plans and provide a platform for the establishment of standards, methods and regulations for a coherent and efficient way of dealing with the problem. </w:t>
      </w:r>
    </w:p>
    <w:p w14:paraId="2A1FB34B" w14:textId="77777777" w:rsidR="007421BC" w:rsidRPr="005E121E" w:rsidRDefault="007421BC" w:rsidP="007421BC">
      <w:pPr>
        <w:spacing w:after="0" w:line="240" w:lineRule="auto"/>
        <w:jc w:val="both"/>
        <w:rPr>
          <w:rFonts w:cstheme="minorHAnsi"/>
          <w:color w:val="000000"/>
          <w:lang w:val="en-GB" w:eastAsia="de-DE"/>
        </w:rPr>
      </w:pPr>
    </w:p>
    <w:p w14:paraId="1D2E1B8A" w14:textId="77777777" w:rsidR="007421BC" w:rsidRPr="005E121E" w:rsidRDefault="007421BC" w:rsidP="007421BC">
      <w:pPr>
        <w:spacing w:after="0" w:line="240" w:lineRule="auto"/>
        <w:jc w:val="both"/>
        <w:rPr>
          <w:rFonts w:cstheme="minorHAnsi"/>
          <w:color w:val="000000"/>
          <w:lang w:val="en-GB" w:eastAsia="de-DE"/>
        </w:rPr>
      </w:pPr>
      <w:r w:rsidRPr="005E121E">
        <w:rPr>
          <w:rFonts w:cstheme="minorHAnsi"/>
          <w:color w:val="000000"/>
          <w:lang w:val="en-GB" w:eastAsia="de-DE"/>
        </w:rPr>
        <w:t xml:space="preserve">Such an agreement will coalesce the efforts of member states for tackling this urgent global </w:t>
      </w:r>
      <w:proofErr w:type="gramStart"/>
      <w:r w:rsidRPr="005E121E">
        <w:rPr>
          <w:rFonts w:cstheme="minorHAnsi"/>
          <w:color w:val="000000"/>
          <w:lang w:val="en-GB" w:eastAsia="de-DE"/>
        </w:rPr>
        <w:t>problem, and</w:t>
      </w:r>
      <w:proofErr w:type="gramEnd"/>
      <w:r w:rsidRPr="005E121E">
        <w:rPr>
          <w:rFonts w:cstheme="minorHAnsi"/>
          <w:color w:val="000000"/>
          <w:lang w:val="en-GB" w:eastAsia="de-DE"/>
        </w:rPr>
        <w:t xml:space="preserve"> provide non-governmental actors a level playing field and a harmonized legal framework against which to measure performance. This joint global effort should also institutionalise mechanisms to involve developing countries by extending financial and technical implementation support. </w:t>
      </w:r>
    </w:p>
    <w:p w14:paraId="0CE34811" w14:textId="77777777" w:rsidR="007421BC" w:rsidRPr="005E121E" w:rsidRDefault="007421BC" w:rsidP="007421BC">
      <w:pPr>
        <w:spacing w:after="0" w:line="240" w:lineRule="auto"/>
        <w:jc w:val="both"/>
        <w:rPr>
          <w:rFonts w:cstheme="minorHAnsi"/>
          <w:color w:val="000000"/>
          <w:lang w:val="en-GB" w:eastAsia="de-DE"/>
        </w:rPr>
      </w:pPr>
    </w:p>
    <w:p w14:paraId="065059DE" w14:textId="77777777" w:rsidR="007421BC" w:rsidRPr="005E121E" w:rsidRDefault="007421BC" w:rsidP="007421BC">
      <w:pPr>
        <w:spacing w:after="0" w:line="240" w:lineRule="auto"/>
        <w:jc w:val="both"/>
        <w:rPr>
          <w:rFonts w:cstheme="minorHAnsi"/>
          <w:color w:val="000000"/>
          <w:lang w:val="en-GB" w:eastAsia="de-DE"/>
        </w:rPr>
      </w:pPr>
      <w:r w:rsidRPr="005E121E">
        <w:rPr>
          <w:rFonts w:cstheme="minorHAnsi"/>
          <w:color w:val="000000"/>
          <w:lang w:val="en-GB" w:eastAsia="de-DE"/>
        </w:rPr>
        <w:t>UNEA4 should adopt a mandate for starting the negotiations of a legally binding agreement.</w:t>
      </w:r>
    </w:p>
    <w:p w14:paraId="53945B23" w14:textId="77777777" w:rsidR="007421BC" w:rsidRPr="005E121E" w:rsidRDefault="007421BC" w:rsidP="007421BC">
      <w:pPr>
        <w:spacing w:after="0" w:line="240" w:lineRule="auto"/>
        <w:jc w:val="both"/>
        <w:rPr>
          <w:rFonts w:cstheme="minorHAnsi"/>
          <w:color w:val="000000"/>
          <w:lang w:val="en-GB" w:eastAsia="de-DE"/>
        </w:rPr>
      </w:pPr>
    </w:p>
    <w:tbl>
      <w:tblPr>
        <w:tblStyle w:val="PlainTable5"/>
        <w:tblW w:w="0" w:type="auto"/>
        <w:tblCellMar>
          <w:top w:w="57" w:type="dxa"/>
          <w:left w:w="113" w:type="dxa"/>
          <w:bottom w:w="57" w:type="dxa"/>
          <w:right w:w="113" w:type="dxa"/>
        </w:tblCellMar>
        <w:tblLook w:val="04A0" w:firstRow="1" w:lastRow="0" w:firstColumn="1" w:lastColumn="0" w:noHBand="0" w:noVBand="1"/>
      </w:tblPr>
      <w:tblGrid>
        <w:gridCol w:w="1128"/>
        <w:gridCol w:w="8232"/>
      </w:tblGrid>
      <w:tr w:rsidR="007421BC" w:rsidRPr="005E121E" w14:paraId="2A85148E" w14:textId="77777777" w:rsidTr="00CB0A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14" w:type="dxa"/>
            <w:gridSpan w:val="2"/>
          </w:tcPr>
          <w:p w14:paraId="7D791E1C" w14:textId="77777777" w:rsidR="007421BC" w:rsidRPr="005E121E" w:rsidRDefault="007421BC" w:rsidP="00CB0A7C">
            <w:pPr>
              <w:pStyle w:val="HH002BriefTitle"/>
              <w:spacing w:line="240" w:lineRule="auto"/>
              <w:rPr>
                <w:rFonts w:asciiTheme="minorHAnsi" w:hAnsiTheme="minorHAnsi" w:cstheme="minorHAnsi"/>
                <w:sz w:val="22"/>
                <w:szCs w:val="22"/>
              </w:rPr>
            </w:pPr>
            <w:r w:rsidRPr="005E121E">
              <w:rPr>
                <w:rFonts w:asciiTheme="minorHAnsi" w:hAnsiTheme="minorHAnsi" w:cstheme="minorHAnsi"/>
                <w:sz w:val="22"/>
                <w:szCs w:val="22"/>
              </w:rPr>
              <w:t>Elements that can be included in a new legally binding agreement on marine plastic pollution</w:t>
            </w:r>
          </w:p>
        </w:tc>
      </w:tr>
      <w:tr w:rsidR="007421BC" w:rsidRPr="005E121E" w14:paraId="14BDBB23" w14:textId="77777777" w:rsidTr="00CB0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E725324" w14:textId="77777777" w:rsidR="007421BC" w:rsidRPr="005E121E" w:rsidRDefault="007421BC" w:rsidP="00CB0A7C">
            <w:pPr>
              <w:rPr>
                <w:rFonts w:asciiTheme="minorHAnsi" w:hAnsiTheme="minorHAnsi" w:cstheme="minorHAnsi"/>
                <w:color w:val="808080" w:themeColor="background1" w:themeShade="80"/>
                <w:sz w:val="22"/>
              </w:rPr>
            </w:pPr>
            <w:r w:rsidRPr="005E121E">
              <w:rPr>
                <w:rFonts w:asciiTheme="minorHAnsi" w:hAnsiTheme="minorHAnsi" w:cstheme="minorHAnsi"/>
                <w:color w:val="808080" w:themeColor="background1" w:themeShade="80"/>
                <w:sz w:val="22"/>
              </w:rPr>
              <w:t>Direction</w:t>
            </w:r>
          </w:p>
        </w:tc>
        <w:tc>
          <w:tcPr>
            <w:tcW w:w="8385" w:type="dxa"/>
          </w:tcPr>
          <w:p w14:paraId="12EC77D4" w14:textId="77777777" w:rsidR="007421BC" w:rsidRPr="005E121E" w:rsidRDefault="007421BC" w:rsidP="007421BC">
            <w:pPr>
              <w:numPr>
                <w:ilvl w:val="0"/>
                <w:numId w:val="32"/>
              </w:numPr>
              <w:ind w:left="510" w:hanging="283"/>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5E121E">
              <w:rPr>
                <w:rFonts w:cstheme="minorHAnsi"/>
                <w:b/>
                <w:sz w:val="21"/>
                <w:szCs w:val="21"/>
              </w:rPr>
              <w:t>A clearly formulated vision of eliminating discharge of plastic into the ocean</w:t>
            </w:r>
            <w:r w:rsidRPr="005E121E">
              <w:rPr>
                <w:rFonts w:cstheme="minorHAnsi"/>
                <w:sz w:val="21"/>
                <w:szCs w:val="21"/>
              </w:rPr>
              <w:t>, based on the principle of precaution and in recognition of the devastating impact marine plastic pollution has already shown to have on marine ecosystems, and coastal livelihoods.</w:t>
            </w:r>
          </w:p>
        </w:tc>
      </w:tr>
      <w:tr w:rsidR="007421BC" w:rsidRPr="005E121E" w14:paraId="05415A5B" w14:textId="77777777" w:rsidTr="00CB0A7C">
        <w:tc>
          <w:tcPr>
            <w:cnfStyle w:val="001000000000" w:firstRow="0" w:lastRow="0" w:firstColumn="1" w:lastColumn="0" w:oddVBand="0" w:evenVBand="0" w:oddHBand="0" w:evenHBand="0" w:firstRowFirstColumn="0" w:firstRowLastColumn="0" w:lastRowFirstColumn="0" w:lastRowLastColumn="0"/>
            <w:tcW w:w="1129" w:type="dxa"/>
          </w:tcPr>
          <w:p w14:paraId="4DC0ED41" w14:textId="77777777" w:rsidR="007421BC" w:rsidRPr="005E121E" w:rsidRDefault="007421BC" w:rsidP="00CB0A7C">
            <w:pPr>
              <w:rPr>
                <w:rFonts w:asciiTheme="minorHAnsi" w:hAnsiTheme="minorHAnsi" w:cstheme="minorHAnsi"/>
                <w:color w:val="808080" w:themeColor="background1" w:themeShade="80"/>
                <w:sz w:val="22"/>
              </w:rPr>
            </w:pPr>
            <w:r w:rsidRPr="005E121E">
              <w:rPr>
                <w:rFonts w:asciiTheme="minorHAnsi" w:hAnsiTheme="minorHAnsi" w:cstheme="minorHAnsi"/>
                <w:color w:val="808080" w:themeColor="background1" w:themeShade="80"/>
                <w:sz w:val="22"/>
              </w:rPr>
              <w:t>Ambition</w:t>
            </w:r>
          </w:p>
        </w:tc>
        <w:tc>
          <w:tcPr>
            <w:tcW w:w="8385" w:type="dxa"/>
          </w:tcPr>
          <w:p w14:paraId="7D5AB1A6" w14:textId="77777777" w:rsidR="007421BC" w:rsidRPr="005E121E" w:rsidRDefault="007421BC" w:rsidP="007421BC">
            <w:pPr>
              <w:pStyle w:val="ListParagraph"/>
              <w:numPr>
                <w:ilvl w:val="0"/>
                <w:numId w:val="32"/>
              </w:numPr>
              <w:ind w:left="510" w:hanging="283"/>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5E121E">
              <w:rPr>
                <w:rFonts w:cstheme="minorHAnsi"/>
                <w:b/>
                <w:sz w:val="21"/>
                <w:szCs w:val="21"/>
              </w:rPr>
              <w:t>An ambitious, shared, timebound and legally binding global reduction target for marine plastic pollution</w:t>
            </w:r>
            <w:r w:rsidRPr="005E121E">
              <w:rPr>
                <w:rFonts w:cstheme="minorHAnsi"/>
                <w:sz w:val="21"/>
                <w:szCs w:val="21"/>
              </w:rPr>
              <w:t>, with particular emphasis on prevention and the need to drastically cut the amount of new plastic waste that ends up in the world’s oceans.</w:t>
            </w:r>
          </w:p>
          <w:p w14:paraId="1B5E21BF" w14:textId="77777777" w:rsidR="007421BC" w:rsidRPr="005E121E" w:rsidRDefault="007421BC" w:rsidP="007421BC">
            <w:pPr>
              <w:pStyle w:val="ListParagraph"/>
              <w:numPr>
                <w:ilvl w:val="0"/>
                <w:numId w:val="32"/>
              </w:numPr>
              <w:ind w:left="510" w:hanging="283"/>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5E121E">
              <w:rPr>
                <w:rFonts w:cstheme="minorHAnsi"/>
                <w:b/>
                <w:sz w:val="21"/>
                <w:szCs w:val="21"/>
              </w:rPr>
              <w:t xml:space="preserve">Clear, measurable and timebound national reduction targets, </w:t>
            </w:r>
            <w:r w:rsidRPr="005E121E">
              <w:rPr>
                <w:rFonts w:cstheme="minorHAnsi"/>
                <w:sz w:val="21"/>
                <w:szCs w:val="21"/>
              </w:rPr>
              <w:t>sufficient, on aggregate, to achieve the global reduction target.</w:t>
            </w:r>
          </w:p>
        </w:tc>
      </w:tr>
      <w:tr w:rsidR="007421BC" w:rsidRPr="005E121E" w14:paraId="22B5DC34" w14:textId="77777777" w:rsidTr="00CB0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73410DA" w14:textId="77777777" w:rsidR="007421BC" w:rsidRPr="005E121E" w:rsidRDefault="007421BC" w:rsidP="00CB0A7C">
            <w:pPr>
              <w:rPr>
                <w:rFonts w:asciiTheme="minorHAnsi" w:hAnsiTheme="minorHAnsi" w:cstheme="minorHAnsi"/>
                <w:color w:val="808080" w:themeColor="background1" w:themeShade="80"/>
                <w:sz w:val="22"/>
              </w:rPr>
            </w:pPr>
            <w:r w:rsidRPr="005E121E">
              <w:rPr>
                <w:rFonts w:asciiTheme="minorHAnsi" w:hAnsiTheme="minorHAnsi" w:cstheme="minorHAnsi"/>
                <w:color w:val="808080" w:themeColor="background1" w:themeShade="80"/>
                <w:sz w:val="22"/>
              </w:rPr>
              <w:t>Measures</w:t>
            </w:r>
          </w:p>
        </w:tc>
        <w:tc>
          <w:tcPr>
            <w:tcW w:w="8385" w:type="dxa"/>
          </w:tcPr>
          <w:p w14:paraId="63775316" w14:textId="77777777" w:rsidR="007421BC" w:rsidRPr="005E121E" w:rsidRDefault="007421BC" w:rsidP="007421BC">
            <w:pPr>
              <w:pStyle w:val="ListParagraph"/>
              <w:numPr>
                <w:ilvl w:val="0"/>
                <w:numId w:val="32"/>
              </w:numPr>
              <w:ind w:left="510" w:hanging="283"/>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5E121E">
              <w:rPr>
                <w:rFonts w:cstheme="minorHAnsi"/>
                <w:b/>
                <w:sz w:val="21"/>
                <w:szCs w:val="21"/>
              </w:rPr>
              <w:t xml:space="preserve">An obligation to develop and implement effective national action plans, </w:t>
            </w:r>
            <w:r w:rsidRPr="005E121E">
              <w:rPr>
                <w:rFonts w:cstheme="minorHAnsi"/>
                <w:sz w:val="21"/>
                <w:szCs w:val="21"/>
              </w:rPr>
              <w:t>on prevention, control and removal,</w:t>
            </w:r>
            <w:r w:rsidRPr="005E121E">
              <w:rPr>
                <w:rFonts w:cstheme="minorHAnsi"/>
                <w:b/>
                <w:sz w:val="21"/>
                <w:szCs w:val="21"/>
              </w:rPr>
              <w:t xml:space="preserve"> </w:t>
            </w:r>
            <w:r w:rsidRPr="005E121E">
              <w:rPr>
                <w:rFonts w:cstheme="minorHAnsi"/>
                <w:sz w:val="21"/>
                <w:szCs w:val="21"/>
              </w:rPr>
              <w:t>sufficiently ambitious to achieve the national reduction targets.</w:t>
            </w:r>
          </w:p>
          <w:p w14:paraId="73BB4F4D" w14:textId="77777777" w:rsidR="007421BC" w:rsidRPr="005E121E" w:rsidRDefault="007421BC" w:rsidP="007421BC">
            <w:pPr>
              <w:pStyle w:val="ListParagraph"/>
              <w:numPr>
                <w:ilvl w:val="0"/>
                <w:numId w:val="32"/>
              </w:numPr>
              <w:ind w:left="510" w:hanging="283"/>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5E121E">
              <w:rPr>
                <w:rFonts w:cstheme="minorHAnsi"/>
                <w:b/>
                <w:sz w:val="21"/>
                <w:szCs w:val="21"/>
              </w:rPr>
              <w:t>An agreed measurement, reporting and verification scheme</w:t>
            </w:r>
            <w:r w:rsidRPr="005E121E">
              <w:rPr>
                <w:rFonts w:cstheme="minorHAnsi"/>
                <w:sz w:val="21"/>
                <w:szCs w:val="21"/>
              </w:rPr>
              <w:t xml:space="preserve"> for tracking marine litter and microplastics discharge and the progress made at a national and international level.</w:t>
            </w:r>
          </w:p>
          <w:p w14:paraId="73DE34C8" w14:textId="77777777" w:rsidR="007421BC" w:rsidRPr="005E121E" w:rsidRDefault="007421BC" w:rsidP="007421BC">
            <w:pPr>
              <w:pStyle w:val="ListParagraph"/>
              <w:numPr>
                <w:ilvl w:val="0"/>
                <w:numId w:val="32"/>
              </w:numPr>
              <w:ind w:left="510" w:hanging="283"/>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5E121E">
              <w:rPr>
                <w:rFonts w:cstheme="minorHAnsi"/>
                <w:b/>
                <w:sz w:val="21"/>
                <w:szCs w:val="21"/>
              </w:rPr>
              <w:t>The establishment of an intergovernmental panel of experts</w:t>
            </w:r>
            <w:r w:rsidRPr="005E121E">
              <w:rPr>
                <w:rFonts w:cstheme="minorHAnsi"/>
                <w:sz w:val="21"/>
                <w:szCs w:val="21"/>
              </w:rPr>
              <w:t xml:space="preserve"> that can assess and track the extent of the </w:t>
            </w:r>
            <w:proofErr w:type="gramStart"/>
            <w:r w:rsidRPr="005E121E">
              <w:rPr>
                <w:rFonts w:cstheme="minorHAnsi"/>
                <w:sz w:val="21"/>
                <w:szCs w:val="21"/>
              </w:rPr>
              <w:t>problem, and</w:t>
            </w:r>
            <w:proofErr w:type="gramEnd"/>
            <w:r w:rsidRPr="005E121E">
              <w:rPr>
                <w:rFonts w:cstheme="minorHAnsi"/>
                <w:sz w:val="21"/>
                <w:szCs w:val="21"/>
              </w:rPr>
              <w:t xml:space="preserve"> collate state-of-the-art knowledge to provide inputs for decision-making and implementation.</w:t>
            </w:r>
          </w:p>
          <w:p w14:paraId="2E9BC795" w14:textId="77777777" w:rsidR="007421BC" w:rsidRPr="005E121E" w:rsidRDefault="007421BC" w:rsidP="007421BC">
            <w:pPr>
              <w:pStyle w:val="ListParagraph"/>
              <w:numPr>
                <w:ilvl w:val="0"/>
                <w:numId w:val="32"/>
              </w:numPr>
              <w:ind w:left="510" w:hanging="283"/>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5E121E">
              <w:rPr>
                <w:rFonts w:cstheme="minorHAnsi"/>
                <w:b/>
                <w:sz w:val="21"/>
                <w:szCs w:val="21"/>
              </w:rPr>
              <w:t>A global funding arrangement to support effective implementation</w:t>
            </w:r>
            <w:r w:rsidRPr="005E121E">
              <w:rPr>
                <w:rFonts w:cstheme="minorHAnsi"/>
                <w:sz w:val="21"/>
                <w:szCs w:val="21"/>
              </w:rPr>
              <w:t>, including for infrastructure development, waste management, innovation into alternative product design and product technology.</w:t>
            </w:r>
          </w:p>
          <w:p w14:paraId="29445A66" w14:textId="77777777" w:rsidR="007421BC" w:rsidRPr="005E121E" w:rsidRDefault="007421BC" w:rsidP="007421BC">
            <w:pPr>
              <w:pStyle w:val="ListParagraph"/>
              <w:numPr>
                <w:ilvl w:val="0"/>
                <w:numId w:val="32"/>
              </w:numPr>
              <w:ind w:left="510" w:hanging="283"/>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5E121E">
              <w:rPr>
                <w:rFonts w:cstheme="minorHAnsi"/>
                <w:b/>
                <w:sz w:val="21"/>
                <w:szCs w:val="21"/>
              </w:rPr>
              <w:t>An explicit ban on certain acts considered to defeat the object and purpose of the treaty</w:t>
            </w:r>
            <w:r w:rsidRPr="005E121E">
              <w:rPr>
                <w:rFonts w:cstheme="minorHAnsi"/>
                <w:sz w:val="21"/>
                <w:szCs w:val="21"/>
              </w:rPr>
              <w:t>, including deliberate dumping of plastic waste in river systems and internal waters.</w:t>
            </w:r>
          </w:p>
          <w:p w14:paraId="3E4CC888" w14:textId="77777777" w:rsidR="007421BC" w:rsidRPr="005E121E" w:rsidRDefault="007421BC" w:rsidP="007421BC">
            <w:pPr>
              <w:pStyle w:val="ListParagraph"/>
              <w:numPr>
                <w:ilvl w:val="0"/>
                <w:numId w:val="32"/>
              </w:numPr>
              <w:ind w:left="510" w:hanging="283"/>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5E121E">
              <w:rPr>
                <w:rFonts w:cstheme="minorHAnsi"/>
                <w:b/>
                <w:sz w:val="21"/>
                <w:szCs w:val="21"/>
              </w:rPr>
              <w:t xml:space="preserve">A commitment to develop common methods, definitions, standards and regulations for an efficient and coordinated global effort to combat marine plastic pollution, </w:t>
            </w:r>
            <w:r w:rsidRPr="005E121E">
              <w:rPr>
                <w:rFonts w:cstheme="minorHAnsi"/>
                <w:sz w:val="21"/>
                <w:szCs w:val="21"/>
              </w:rPr>
              <w:t>including, for instance, specific bans on certain high-risk categories of plastic deemed to be impossible to safely collect and manage.</w:t>
            </w:r>
          </w:p>
        </w:tc>
      </w:tr>
    </w:tbl>
    <w:p w14:paraId="35CD85B7" w14:textId="77777777" w:rsidR="007421BC" w:rsidRPr="00AB330B" w:rsidRDefault="007421BC" w:rsidP="007421BC">
      <w:pPr>
        <w:pStyle w:val="HH002BriefTitle"/>
        <w:spacing w:line="240" w:lineRule="auto"/>
        <w:rPr>
          <w:rFonts w:asciiTheme="minorHAnsi" w:hAnsiTheme="minorHAnsi" w:cstheme="minorHAnsi"/>
          <w:sz w:val="22"/>
          <w:szCs w:val="22"/>
        </w:rPr>
      </w:pPr>
    </w:p>
    <w:p w14:paraId="288F9A9E" w14:textId="77777777" w:rsidR="007421BC" w:rsidRDefault="007421BC" w:rsidP="007421BC">
      <w:pPr>
        <w:spacing w:after="0" w:line="240" w:lineRule="auto"/>
        <w:rPr>
          <w:rFonts w:cstheme="minorHAnsi"/>
          <w:lang w:val="en-GB"/>
        </w:rPr>
      </w:pPr>
      <w:r w:rsidRPr="00DA69E8">
        <w:rPr>
          <w:rFonts w:cstheme="minorHAnsi"/>
          <w:b/>
          <w:lang w:val="en-GB"/>
        </w:rPr>
        <w:t>More information is available at</w:t>
      </w:r>
      <w:r>
        <w:rPr>
          <w:rFonts w:cstheme="minorHAnsi"/>
          <w:lang w:val="en-GB"/>
        </w:rPr>
        <w:t>:</w:t>
      </w:r>
    </w:p>
    <w:p w14:paraId="282B70C6" w14:textId="77777777" w:rsidR="007421BC" w:rsidRPr="00AB330B" w:rsidRDefault="007421BC" w:rsidP="007421BC">
      <w:pPr>
        <w:spacing w:after="0" w:line="240" w:lineRule="auto"/>
        <w:rPr>
          <w:rFonts w:cstheme="minorHAnsi"/>
        </w:rPr>
      </w:pPr>
      <w:hyperlink r:id="rId12" w:history="1">
        <w:r w:rsidRPr="00703807">
          <w:rPr>
            <w:rStyle w:val="Hyperlink"/>
            <w:rFonts w:cstheme="minorHAnsi"/>
            <w:lang w:val="en-GB"/>
          </w:rPr>
          <w:t>https://papersmart.unon.org/resolution/uploads/wwf_position_paper_-_un_expert_group_-_marine_plastic_pollution_-_geneva_-_dec_2018.pdf</w:t>
        </w:r>
      </w:hyperlink>
    </w:p>
    <w:p w14:paraId="25921973" w14:textId="77777777" w:rsidR="007421BC" w:rsidRPr="00AB330B" w:rsidRDefault="007421BC" w:rsidP="007421BC">
      <w:pPr>
        <w:spacing w:after="0" w:line="240" w:lineRule="auto"/>
        <w:rPr>
          <w:rFonts w:cstheme="minorHAnsi"/>
        </w:rPr>
      </w:pPr>
    </w:p>
    <w:p w14:paraId="7D066FD2" w14:textId="77777777" w:rsidR="007421BC" w:rsidRPr="007421BC" w:rsidRDefault="007421BC" w:rsidP="007421BC">
      <w:pPr>
        <w:spacing w:line="231" w:lineRule="atLeast"/>
        <w:rPr>
          <w:color w:val="000000"/>
        </w:rPr>
      </w:pPr>
      <w:bookmarkStart w:id="3" w:name="_GoBack"/>
      <w:bookmarkEnd w:id="3"/>
    </w:p>
    <w:p w14:paraId="15D4004B" w14:textId="77777777" w:rsidR="00CB4DB2" w:rsidRPr="00CB4DB2" w:rsidRDefault="00CB4DB2" w:rsidP="00CB4DB2">
      <w:pPr>
        <w:pStyle w:val="ListParagraph"/>
        <w:spacing w:line="231" w:lineRule="atLeast"/>
        <w:ind w:left="1440"/>
        <w:rPr>
          <w:color w:val="000000"/>
        </w:rPr>
      </w:pPr>
    </w:p>
    <w:p w14:paraId="4BA322C3" w14:textId="77777777" w:rsidR="0032774B" w:rsidRPr="0032774B" w:rsidRDefault="0032774B" w:rsidP="0032774B">
      <w:pPr>
        <w:pStyle w:val="ListParagraph"/>
        <w:spacing w:line="231" w:lineRule="atLeast"/>
        <w:ind w:left="360"/>
        <w:rPr>
          <w:color w:val="000000"/>
        </w:rPr>
      </w:pPr>
    </w:p>
    <w:p w14:paraId="3FF4B6B1" w14:textId="77777777" w:rsidR="0032774B" w:rsidRPr="0032774B" w:rsidRDefault="0032774B" w:rsidP="0032774B">
      <w:pPr>
        <w:pStyle w:val="ListParagraph"/>
        <w:rPr>
          <w:color w:val="000000"/>
        </w:rPr>
      </w:pPr>
    </w:p>
    <w:sectPr w:rsidR="0032774B" w:rsidRPr="0032774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10AAF" w14:textId="77777777" w:rsidR="00F70CF5" w:rsidRDefault="00F70CF5" w:rsidP="00D90CD6">
      <w:pPr>
        <w:spacing w:after="0" w:line="240" w:lineRule="auto"/>
      </w:pPr>
      <w:r>
        <w:separator/>
      </w:r>
    </w:p>
  </w:endnote>
  <w:endnote w:type="continuationSeparator" w:id="0">
    <w:p w14:paraId="70479005" w14:textId="77777777" w:rsidR="00F70CF5" w:rsidRDefault="00F70CF5" w:rsidP="00D90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424449"/>
      <w:docPartObj>
        <w:docPartGallery w:val="Page Numbers (Bottom of Page)"/>
        <w:docPartUnique/>
      </w:docPartObj>
    </w:sdtPr>
    <w:sdtEndPr>
      <w:rPr>
        <w:noProof/>
      </w:rPr>
    </w:sdtEndPr>
    <w:sdtContent>
      <w:p w14:paraId="1C186727" w14:textId="1CFD1206" w:rsidR="00D90CD6" w:rsidRDefault="00D90CD6">
        <w:pPr>
          <w:pStyle w:val="Footer"/>
          <w:jc w:val="right"/>
        </w:pPr>
        <w:r>
          <w:fldChar w:fldCharType="begin"/>
        </w:r>
        <w:r>
          <w:instrText xml:space="preserve"> PAGE   \* MERGEFORMAT </w:instrText>
        </w:r>
        <w:r>
          <w:fldChar w:fldCharType="separate"/>
        </w:r>
        <w:r w:rsidR="00EF54A6">
          <w:rPr>
            <w:noProof/>
          </w:rPr>
          <w:t>3</w:t>
        </w:r>
        <w:r>
          <w:rPr>
            <w:noProof/>
          </w:rPr>
          <w:fldChar w:fldCharType="end"/>
        </w:r>
      </w:p>
    </w:sdtContent>
  </w:sdt>
  <w:p w14:paraId="2B0AB552" w14:textId="77777777" w:rsidR="00D90CD6" w:rsidRDefault="00D90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5F76B" w14:textId="77777777" w:rsidR="00F70CF5" w:rsidRDefault="00F70CF5" w:rsidP="00D90CD6">
      <w:pPr>
        <w:spacing w:after="0" w:line="240" w:lineRule="auto"/>
      </w:pPr>
      <w:r>
        <w:separator/>
      </w:r>
    </w:p>
  </w:footnote>
  <w:footnote w:type="continuationSeparator" w:id="0">
    <w:p w14:paraId="066E8449" w14:textId="77777777" w:rsidR="00F70CF5" w:rsidRDefault="00F70CF5" w:rsidP="00D90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5DEE"/>
    <w:multiLevelType w:val="hybridMultilevel"/>
    <w:tmpl w:val="5FB8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95D87"/>
    <w:multiLevelType w:val="hybridMultilevel"/>
    <w:tmpl w:val="A5A6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F30E1"/>
    <w:multiLevelType w:val="hybridMultilevel"/>
    <w:tmpl w:val="AC1A0E8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61291"/>
    <w:multiLevelType w:val="hybridMultilevel"/>
    <w:tmpl w:val="050020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B722B5"/>
    <w:multiLevelType w:val="hybridMultilevel"/>
    <w:tmpl w:val="4AB2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630D2"/>
    <w:multiLevelType w:val="hybridMultilevel"/>
    <w:tmpl w:val="5866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845A7"/>
    <w:multiLevelType w:val="hybridMultilevel"/>
    <w:tmpl w:val="BDC8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B2E3E"/>
    <w:multiLevelType w:val="hybridMultilevel"/>
    <w:tmpl w:val="54465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C5D7C"/>
    <w:multiLevelType w:val="hybridMultilevel"/>
    <w:tmpl w:val="568C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C7D03"/>
    <w:multiLevelType w:val="hybridMultilevel"/>
    <w:tmpl w:val="6C04491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0" w15:restartNumberingAfterBreak="0">
    <w:nsid w:val="327573A2"/>
    <w:multiLevelType w:val="multilevel"/>
    <w:tmpl w:val="D3505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066367"/>
    <w:multiLevelType w:val="hybridMultilevel"/>
    <w:tmpl w:val="85881A34"/>
    <w:lvl w:ilvl="0" w:tplc="823CB3BA">
      <w:start w:val="5"/>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607423"/>
    <w:multiLevelType w:val="multilevel"/>
    <w:tmpl w:val="8C6EF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DA0316"/>
    <w:multiLevelType w:val="hybridMultilevel"/>
    <w:tmpl w:val="1372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144F1"/>
    <w:multiLevelType w:val="hybridMultilevel"/>
    <w:tmpl w:val="7F0EA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5209A"/>
    <w:multiLevelType w:val="hybridMultilevel"/>
    <w:tmpl w:val="C5E20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E5B58"/>
    <w:multiLevelType w:val="hybridMultilevel"/>
    <w:tmpl w:val="77DE14C8"/>
    <w:lvl w:ilvl="0" w:tplc="8F94A8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86078"/>
    <w:multiLevelType w:val="hybridMultilevel"/>
    <w:tmpl w:val="515E199C"/>
    <w:lvl w:ilvl="0" w:tplc="FDDEB75A">
      <w:start w:val="1"/>
      <w:numFmt w:val="bullet"/>
      <w:lvlText w:val="•"/>
      <w:lvlJc w:val="left"/>
      <w:pPr>
        <w:tabs>
          <w:tab w:val="num" w:pos="720"/>
        </w:tabs>
        <w:ind w:left="720" w:hanging="360"/>
      </w:pPr>
      <w:rPr>
        <w:rFonts w:ascii="Arial" w:hAnsi="Arial" w:hint="default"/>
      </w:rPr>
    </w:lvl>
    <w:lvl w:ilvl="1" w:tplc="953C9ABC" w:tentative="1">
      <w:start w:val="1"/>
      <w:numFmt w:val="bullet"/>
      <w:lvlText w:val="•"/>
      <w:lvlJc w:val="left"/>
      <w:pPr>
        <w:tabs>
          <w:tab w:val="num" w:pos="1440"/>
        </w:tabs>
        <w:ind w:left="1440" w:hanging="360"/>
      </w:pPr>
      <w:rPr>
        <w:rFonts w:ascii="Arial" w:hAnsi="Arial" w:hint="default"/>
      </w:rPr>
    </w:lvl>
    <w:lvl w:ilvl="2" w:tplc="96AA8054" w:tentative="1">
      <w:start w:val="1"/>
      <w:numFmt w:val="bullet"/>
      <w:lvlText w:val="•"/>
      <w:lvlJc w:val="left"/>
      <w:pPr>
        <w:tabs>
          <w:tab w:val="num" w:pos="2160"/>
        </w:tabs>
        <w:ind w:left="2160" w:hanging="360"/>
      </w:pPr>
      <w:rPr>
        <w:rFonts w:ascii="Arial" w:hAnsi="Arial" w:hint="default"/>
      </w:rPr>
    </w:lvl>
    <w:lvl w:ilvl="3" w:tplc="7BD2C29A" w:tentative="1">
      <w:start w:val="1"/>
      <w:numFmt w:val="bullet"/>
      <w:lvlText w:val="•"/>
      <w:lvlJc w:val="left"/>
      <w:pPr>
        <w:tabs>
          <w:tab w:val="num" w:pos="2880"/>
        </w:tabs>
        <w:ind w:left="2880" w:hanging="360"/>
      </w:pPr>
      <w:rPr>
        <w:rFonts w:ascii="Arial" w:hAnsi="Arial" w:hint="default"/>
      </w:rPr>
    </w:lvl>
    <w:lvl w:ilvl="4" w:tplc="2D522D4E" w:tentative="1">
      <w:start w:val="1"/>
      <w:numFmt w:val="bullet"/>
      <w:lvlText w:val="•"/>
      <w:lvlJc w:val="left"/>
      <w:pPr>
        <w:tabs>
          <w:tab w:val="num" w:pos="3600"/>
        </w:tabs>
        <w:ind w:left="3600" w:hanging="360"/>
      </w:pPr>
      <w:rPr>
        <w:rFonts w:ascii="Arial" w:hAnsi="Arial" w:hint="default"/>
      </w:rPr>
    </w:lvl>
    <w:lvl w:ilvl="5" w:tplc="4D040628" w:tentative="1">
      <w:start w:val="1"/>
      <w:numFmt w:val="bullet"/>
      <w:lvlText w:val="•"/>
      <w:lvlJc w:val="left"/>
      <w:pPr>
        <w:tabs>
          <w:tab w:val="num" w:pos="4320"/>
        </w:tabs>
        <w:ind w:left="4320" w:hanging="360"/>
      </w:pPr>
      <w:rPr>
        <w:rFonts w:ascii="Arial" w:hAnsi="Arial" w:hint="default"/>
      </w:rPr>
    </w:lvl>
    <w:lvl w:ilvl="6" w:tplc="84F06D78" w:tentative="1">
      <w:start w:val="1"/>
      <w:numFmt w:val="bullet"/>
      <w:lvlText w:val="•"/>
      <w:lvlJc w:val="left"/>
      <w:pPr>
        <w:tabs>
          <w:tab w:val="num" w:pos="5040"/>
        </w:tabs>
        <w:ind w:left="5040" w:hanging="360"/>
      </w:pPr>
      <w:rPr>
        <w:rFonts w:ascii="Arial" w:hAnsi="Arial" w:hint="default"/>
      </w:rPr>
    </w:lvl>
    <w:lvl w:ilvl="7" w:tplc="085AC1F2" w:tentative="1">
      <w:start w:val="1"/>
      <w:numFmt w:val="bullet"/>
      <w:lvlText w:val="•"/>
      <w:lvlJc w:val="left"/>
      <w:pPr>
        <w:tabs>
          <w:tab w:val="num" w:pos="5760"/>
        </w:tabs>
        <w:ind w:left="5760" w:hanging="360"/>
      </w:pPr>
      <w:rPr>
        <w:rFonts w:ascii="Arial" w:hAnsi="Arial" w:hint="default"/>
      </w:rPr>
    </w:lvl>
    <w:lvl w:ilvl="8" w:tplc="FAE6FE7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756439"/>
    <w:multiLevelType w:val="hybridMultilevel"/>
    <w:tmpl w:val="6ADCF1C8"/>
    <w:lvl w:ilvl="0" w:tplc="823CB3BA">
      <w:start w:val="5"/>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F26402"/>
    <w:multiLevelType w:val="hybridMultilevel"/>
    <w:tmpl w:val="DCF0974E"/>
    <w:lvl w:ilvl="0" w:tplc="375629F6">
      <w:start w:val="1"/>
      <w:numFmt w:val="bullet"/>
      <w:lvlText w:val="•"/>
      <w:lvlJc w:val="left"/>
      <w:pPr>
        <w:tabs>
          <w:tab w:val="num" w:pos="720"/>
        </w:tabs>
        <w:ind w:left="720" w:hanging="360"/>
      </w:pPr>
      <w:rPr>
        <w:rFonts w:ascii="Arial" w:hAnsi="Arial" w:hint="default"/>
      </w:rPr>
    </w:lvl>
    <w:lvl w:ilvl="1" w:tplc="28E427CC" w:tentative="1">
      <w:start w:val="1"/>
      <w:numFmt w:val="bullet"/>
      <w:lvlText w:val="•"/>
      <w:lvlJc w:val="left"/>
      <w:pPr>
        <w:tabs>
          <w:tab w:val="num" w:pos="1440"/>
        </w:tabs>
        <w:ind w:left="1440" w:hanging="360"/>
      </w:pPr>
      <w:rPr>
        <w:rFonts w:ascii="Arial" w:hAnsi="Arial" w:hint="default"/>
      </w:rPr>
    </w:lvl>
    <w:lvl w:ilvl="2" w:tplc="2B2E119C" w:tentative="1">
      <w:start w:val="1"/>
      <w:numFmt w:val="bullet"/>
      <w:lvlText w:val="•"/>
      <w:lvlJc w:val="left"/>
      <w:pPr>
        <w:tabs>
          <w:tab w:val="num" w:pos="2160"/>
        </w:tabs>
        <w:ind w:left="2160" w:hanging="360"/>
      </w:pPr>
      <w:rPr>
        <w:rFonts w:ascii="Arial" w:hAnsi="Arial" w:hint="default"/>
      </w:rPr>
    </w:lvl>
    <w:lvl w:ilvl="3" w:tplc="F25C591A" w:tentative="1">
      <w:start w:val="1"/>
      <w:numFmt w:val="bullet"/>
      <w:lvlText w:val="•"/>
      <w:lvlJc w:val="left"/>
      <w:pPr>
        <w:tabs>
          <w:tab w:val="num" w:pos="2880"/>
        </w:tabs>
        <w:ind w:left="2880" w:hanging="360"/>
      </w:pPr>
      <w:rPr>
        <w:rFonts w:ascii="Arial" w:hAnsi="Arial" w:hint="default"/>
      </w:rPr>
    </w:lvl>
    <w:lvl w:ilvl="4" w:tplc="A986FFA2" w:tentative="1">
      <w:start w:val="1"/>
      <w:numFmt w:val="bullet"/>
      <w:lvlText w:val="•"/>
      <w:lvlJc w:val="left"/>
      <w:pPr>
        <w:tabs>
          <w:tab w:val="num" w:pos="3600"/>
        </w:tabs>
        <w:ind w:left="3600" w:hanging="360"/>
      </w:pPr>
      <w:rPr>
        <w:rFonts w:ascii="Arial" w:hAnsi="Arial" w:hint="default"/>
      </w:rPr>
    </w:lvl>
    <w:lvl w:ilvl="5" w:tplc="9D32320C" w:tentative="1">
      <w:start w:val="1"/>
      <w:numFmt w:val="bullet"/>
      <w:lvlText w:val="•"/>
      <w:lvlJc w:val="left"/>
      <w:pPr>
        <w:tabs>
          <w:tab w:val="num" w:pos="4320"/>
        </w:tabs>
        <w:ind w:left="4320" w:hanging="360"/>
      </w:pPr>
      <w:rPr>
        <w:rFonts w:ascii="Arial" w:hAnsi="Arial" w:hint="default"/>
      </w:rPr>
    </w:lvl>
    <w:lvl w:ilvl="6" w:tplc="6A3AA630" w:tentative="1">
      <w:start w:val="1"/>
      <w:numFmt w:val="bullet"/>
      <w:lvlText w:val="•"/>
      <w:lvlJc w:val="left"/>
      <w:pPr>
        <w:tabs>
          <w:tab w:val="num" w:pos="5040"/>
        </w:tabs>
        <w:ind w:left="5040" w:hanging="360"/>
      </w:pPr>
      <w:rPr>
        <w:rFonts w:ascii="Arial" w:hAnsi="Arial" w:hint="default"/>
      </w:rPr>
    </w:lvl>
    <w:lvl w:ilvl="7" w:tplc="FA4A9556" w:tentative="1">
      <w:start w:val="1"/>
      <w:numFmt w:val="bullet"/>
      <w:lvlText w:val="•"/>
      <w:lvlJc w:val="left"/>
      <w:pPr>
        <w:tabs>
          <w:tab w:val="num" w:pos="5760"/>
        </w:tabs>
        <w:ind w:left="5760" w:hanging="360"/>
      </w:pPr>
      <w:rPr>
        <w:rFonts w:ascii="Arial" w:hAnsi="Arial" w:hint="default"/>
      </w:rPr>
    </w:lvl>
    <w:lvl w:ilvl="8" w:tplc="9F589B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9A15AE"/>
    <w:multiLevelType w:val="hybridMultilevel"/>
    <w:tmpl w:val="CA2C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7208B"/>
    <w:multiLevelType w:val="hybridMultilevel"/>
    <w:tmpl w:val="716A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A4CF9"/>
    <w:multiLevelType w:val="multilevel"/>
    <w:tmpl w:val="6BBA2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474A1B"/>
    <w:multiLevelType w:val="hybridMultilevel"/>
    <w:tmpl w:val="61F4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513953"/>
    <w:multiLevelType w:val="hybridMultilevel"/>
    <w:tmpl w:val="66568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255AA"/>
    <w:multiLevelType w:val="hybridMultilevel"/>
    <w:tmpl w:val="FAAE7400"/>
    <w:lvl w:ilvl="0" w:tplc="823CB3BA">
      <w:start w:val="5"/>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031557"/>
    <w:multiLevelType w:val="multilevel"/>
    <w:tmpl w:val="BC0A5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36325F0"/>
    <w:multiLevelType w:val="hybridMultilevel"/>
    <w:tmpl w:val="4E50A764"/>
    <w:lvl w:ilvl="0" w:tplc="4948CD0A">
      <w:start w:val="1"/>
      <w:numFmt w:val="bullet"/>
      <w:lvlText w:val="•"/>
      <w:lvlJc w:val="left"/>
      <w:pPr>
        <w:tabs>
          <w:tab w:val="num" w:pos="720"/>
        </w:tabs>
        <w:ind w:left="720" w:hanging="360"/>
      </w:pPr>
      <w:rPr>
        <w:rFonts w:ascii="Arial" w:hAnsi="Arial" w:hint="default"/>
      </w:rPr>
    </w:lvl>
    <w:lvl w:ilvl="1" w:tplc="98CEA5AC" w:tentative="1">
      <w:start w:val="1"/>
      <w:numFmt w:val="bullet"/>
      <w:lvlText w:val="•"/>
      <w:lvlJc w:val="left"/>
      <w:pPr>
        <w:tabs>
          <w:tab w:val="num" w:pos="1440"/>
        </w:tabs>
        <w:ind w:left="1440" w:hanging="360"/>
      </w:pPr>
      <w:rPr>
        <w:rFonts w:ascii="Arial" w:hAnsi="Arial" w:hint="default"/>
      </w:rPr>
    </w:lvl>
    <w:lvl w:ilvl="2" w:tplc="4FA6FD58" w:tentative="1">
      <w:start w:val="1"/>
      <w:numFmt w:val="bullet"/>
      <w:lvlText w:val="•"/>
      <w:lvlJc w:val="left"/>
      <w:pPr>
        <w:tabs>
          <w:tab w:val="num" w:pos="2160"/>
        </w:tabs>
        <w:ind w:left="2160" w:hanging="360"/>
      </w:pPr>
      <w:rPr>
        <w:rFonts w:ascii="Arial" w:hAnsi="Arial" w:hint="default"/>
      </w:rPr>
    </w:lvl>
    <w:lvl w:ilvl="3" w:tplc="9BE07D84" w:tentative="1">
      <w:start w:val="1"/>
      <w:numFmt w:val="bullet"/>
      <w:lvlText w:val="•"/>
      <w:lvlJc w:val="left"/>
      <w:pPr>
        <w:tabs>
          <w:tab w:val="num" w:pos="2880"/>
        </w:tabs>
        <w:ind w:left="2880" w:hanging="360"/>
      </w:pPr>
      <w:rPr>
        <w:rFonts w:ascii="Arial" w:hAnsi="Arial" w:hint="default"/>
      </w:rPr>
    </w:lvl>
    <w:lvl w:ilvl="4" w:tplc="B678A9C4" w:tentative="1">
      <w:start w:val="1"/>
      <w:numFmt w:val="bullet"/>
      <w:lvlText w:val="•"/>
      <w:lvlJc w:val="left"/>
      <w:pPr>
        <w:tabs>
          <w:tab w:val="num" w:pos="3600"/>
        </w:tabs>
        <w:ind w:left="3600" w:hanging="360"/>
      </w:pPr>
      <w:rPr>
        <w:rFonts w:ascii="Arial" w:hAnsi="Arial" w:hint="default"/>
      </w:rPr>
    </w:lvl>
    <w:lvl w:ilvl="5" w:tplc="44A87270" w:tentative="1">
      <w:start w:val="1"/>
      <w:numFmt w:val="bullet"/>
      <w:lvlText w:val="•"/>
      <w:lvlJc w:val="left"/>
      <w:pPr>
        <w:tabs>
          <w:tab w:val="num" w:pos="4320"/>
        </w:tabs>
        <w:ind w:left="4320" w:hanging="360"/>
      </w:pPr>
      <w:rPr>
        <w:rFonts w:ascii="Arial" w:hAnsi="Arial" w:hint="default"/>
      </w:rPr>
    </w:lvl>
    <w:lvl w:ilvl="6" w:tplc="BFF80BA6" w:tentative="1">
      <w:start w:val="1"/>
      <w:numFmt w:val="bullet"/>
      <w:lvlText w:val="•"/>
      <w:lvlJc w:val="left"/>
      <w:pPr>
        <w:tabs>
          <w:tab w:val="num" w:pos="5040"/>
        </w:tabs>
        <w:ind w:left="5040" w:hanging="360"/>
      </w:pPr>
      <w:rPr>
        <w:rFonts w:ascii="Arial" w:hAnsi="Arial" w:hint="default"/>
      </w:rPr>
    </w:lvl>
    <w:lvl w:ilvl="7" w:tplc="26C26A58" w:tentative="1">
      <w:start w:val="1"/>
      <w:numFmt w:val="bullet"/>
      <w:lvlText w:val="•"/>
      <w:lvlJc w:val="left"/>
      <w:pPr>
        <w:tabs>
          <w:tab w:val="num" w:pos="5760"/>
        </w:tabs>
        <w:ind w:left="5760" w:hanging="360"/>
      </w:pPr>
      <w:rPr>
        <w:rFonts w:ascii="Arial" w:hAnsi="Arial" w:hint="default"/>
      </w:rPr>
    </w:lvl>
    <w:lvl w:ilvl="8" w:tplc="1B4EF5C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32264A"/>
    <w:multiLevelType w:val="hybridMultilevel"/>
    <w:tmpl w:val="4B1A8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A229A"/>
    <w:multiLevelType w:val="hybridMultilevel"/>
    <w:tmpl w:val="C602C14A"/>
    <w:lvl w:ilvl="0" w:tplc="04090001">
      <w:start w:val="1"/>
      <w:numFmt w:val="bullet"/>
      <w:lvlText w:val=""/>
      <w:lvlJc w:val="left"/>
      <w:pPr>
        <w:ind w:left="720" w:hanging="360"/>
      </w:pPr>
      <w:rPr>
        <w:rFonts w:ascii="Symbol" w:hAnsi="Symbol" w:hint="default"/>
      </w:rPr>
    </w:lvl>
    <w:lvl w:ilvl="1" w:tplc="D3C47C2A">
      <w:numFmt w:val="bullet"/>
      <w:lvlText w:val=""/>
      <w:lvlJc w:val="left"/>
      <w:pPr>
        <w:ind w:left="1440" w:hanging="360"/>
      </w:pPr>
      <w:rPr>
        <w:rFonts w:ascii="Wingdings" w:eastAsia="Times New Roman" w:hAnsi="Wingdings"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55151"/>
    <w:multiLevelType w:val="hybridMultilevel"/>
    <w:tmpl w:val="B4769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06A33"/>
    <w:multiLevelType w:val="multilevel"/>
    <w:tmpl w:val="0C9AA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D407B6"/>
    <w:multiLevelType w:val="multilevel"/>
    <w:tmpl w:val="EEAE2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B2561D"/>
    <w:multiLevelType w:val="hybridMultilevel"/>
    <w:tmpl w:val="A51EEB96"/>
    <w:lvl w:ilvl="0" w:tplc="7C9A96E6">
      <w:start w:val="1"/>
      <w:numFmt w:val="bullet"/>
      <w:lvlText w:val="•"/>
      <w:lvlJc w:val="left"/>
      <w:pPr>
        <w:tabs>
          <w:tab w:val="num" w:pos="720"/>
        </w:tabs>
        <w:ind w:left="720" w:hanging="360"/>
      </w:pPr>
      <w:rPr>
        <w:rFonts w:ascii="Arial" w:hAnsi="Arial" w:hint="default"/>
      </w:rPr>
    </w:lvl>
    <w:lvl w:ilvl="1" w:tplc="590A4C4E" w:tentative="1">
      <w:start w:val="1"/>
      <w:numFmt w:val="bullet"/>
      <w:lvlText w:val="•"/>
      <w:lvlJc w:val="left"/>
      <w:pPr>
        <w:tabs>
          <w:tab w:val="num" w:pos="1440"/>
        </w:tabs>
        <w:ind w:left="1440" w:hanging="360"/>
      </w:pPr>
      <w:rPr>
        <w:rFonts w:ascii="Arial" w:hAnsi="Arial" w:hint="default"/>
      </w:rPr>
    </w:lvl>
    <w:lvl w:ilvl="2" w:tplc="DEF2A680" w:tentative="1">
      <w:start w:val="1"/>
      <w:numFmt w:val="bullet"/>
      <w:lvlText w:val="•"/>
      <w:lvlJc w:val="left"/>
      <w:pPr>
        <w:tabs>
          <w:tab w:val="num" w:pos="2160"/>
        </w:tabs>
        <w:ind w:left="2160" w:hanging="360"/>
      </w:pPr>
      <w:rPr>
        <w:rFonts w:ascii="Arial" w:hAnsi="Arial" w:hint="default"/>
      </w:rPr>
    </w:lvl>
    <w:lvl w:ilvl="3" w:tplc="0ED09E6E" w:tentative="1">
      <w:start w:val="1"/>
      <w:numFmt w:val="bullet"/>
      <w:lvlText w:val="•"/>
      <w:lvlJc w:val="left"/>
      <w:pPr>
        <w:tabs>
          <w:tab w:val="num" w:pos="2880"/>
        </w:tabs>
        <w:ind w:left="2880" w:hanging="360"/>
      </w:pPr>
      <w:rPr>
        <w:rFonts w:ascii="Arial" w:hAnsi="Arial" w:hint="default"/>
      </w:rPr>
    </w:lvl>
    <w:lvl w:ilvl="4" w:tplc="905A4750" w:tentative="1">
      <w:start w:val="1"/>
      <w:numFmt w:val="bullet"/>
      <w:lvlText w:val="•"/>
      <w:lvlJc w:val="left"/>
      <w:pPr>
        <w:tabs>
          <w:tab w:val="num" w:pos="3600"/>
        </w:tabs>
        <w:ind w:left="3600" w:hanging="360"/>
      </w:pPr>
      <w:rPr>
        <w:rFonts w:ascii="Arial" w:hAnsi="Arial" w:hint="default"/>
      </w:rPr>
    </w:lvl>
    <w:lvl w:ilvl="5" w:tplc="1E82E670" w:tentative="1">
      <w:start w:val="1"/>
      <w:numFmt w:val="bullet"/>
      <w:lvlText w:val="•"/>
      <w:lvlJc w:val="left"/>
      <w:pPr>
        <w:tabs>
          <w:tab w:val="num" w:pos="4320"/>
        </w:tabs>
        <w:ind w:left="4320" w:hanging="360"/>
      </w:pPr>
      <w:rPr>
        <w:rFonts w:ascii="Arial" w:hAnsi="Arial" w:hint="default"/>
      </w:rPr>
    </w:lvl>
    <w:lvl w:ilvl="6" w:tplc="FCFCFB6C" w:tentative="1">
      <w:start w:val="1"/>
      <w:numFmt w:val="bullet"/>
      <w:lvlText w:val="•"/>
      <w:lvlJc w:val="left"/>
      <w:pPr>
        <w:tabs>
          <w:tab w:val="num" w:pos="5040"/>
        </w:tabs>
        <w:ind w:left="5040" w:hanging="360"/>
      </w:pPr>
      <w:rPr>
        <w:rFonts w:ascii="Arial" w:hAnsi="Arial" w:hint="default"/>
      </w:rPr>
    </w:lvl>
    <w:lvl w:ilvl="7" w:tplc="298C32E4" w:tentative="1">
      <w:start w:val="1"/>
      <w:numFmt w:val="bullet"/>
      <w:lvlText w:val="•"/>
      <w:lvlJc w:val="left"/>
      <w:pPr>
        <w:tabs>
          <w:tab w:val="num" w:pos="5760"/>
        </w:tabs>
        <w:ind w:left="5760" w:hanging="360"/>
      </w:pPr>
      <w:rPr>
        <w:rFonts w:ascii="Arial" w:hAnsi="Arial" w:hint="default"/>
      </w:rPr>
    </w:lvl>
    <w:lvl w:ilvl="8" w:tplc="E5466876"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25"/>
  </w:num>
  <w:num w:numId="3">
    <w:abstractNumId w:val="11"/>
  </w:num>
  <w:num w:numId="4">
    <w:abstractNumId w:val="10"/>
  </w:num>
  <w:num w:numId="5">
    <w:abstractNumId w:val="22"/>
  </w:num>
  <w:num w:numId="6">
    <w:abstractNumId w:val="6"/>
  </w:num>
  <w:num w:numId="7">
    <w:abstractNumId w:val="28"/>
  </w:num>
  <w:num w:numId="8">
    <w:abstractNumId w:val="20"/>
  </w:num>
  <w:num w:numId="9">
    <w:abstractNumId w:val="24"/>
  </w:num>
  <w:num w:numId="10">
    <w:abstractNumId w:val="17"/>
  </w:num>
  <w:num w:numId="11">
    <w:abstractNumId w:val="33"/>
  </w:num>
  <w:num w:numId="12">
    <w:abstractNumId w:val="19"/>
  </w:num>
  <w:num w:numId="13">
    <w:abstractNumId w:val="27"/>
  </w:num>
  <w:num w:numId="14">
    <w:abstractNumId w:val="2"/>
  </w:num>
  <w:num w:numId="15">
    <w:abstractNumId w:val="30"/>
  </w:num>
  <w:num w:numId="16">
    <w:abstractNumId w:val="12"/>
  </w:num>
  <w:num w:numId="17">
    <w:abstractNumId w:val="32"/>
  </w:num>
  <w:num w:numId="18">
    <w:abstractNumId w:val="31"/>
  </w:num>
  <w:num w:numId="19">
    <w:abstractNumId w:val="9"/>
  </w:num>
  <w:num w:numId="20">
    <w:abstractNumId w:val="21"/>
  </w:num>
  <w:num w:numId="21">
    <w:abstractNumId w:val="4"/>
  </w:num>
  <w:num w:numId="22">
    <w:abstractNumId w:val="14"/>
  </w:num>
  <w:num w:numId="23">
    <w:abstractNumId w:val="7"/>
  </w:num>
  <w:num w:numId="24">
    <w:abstractNumId w:val="5"/>
  </w:num>
  <w:num w:numId="25">
    <w:abstractNumId w:val="23"/>
  </w:num>
  <w:num w:numId="26">
    <w:abstractNumId w:val="3"/>
  </w:num>
  <w:num w:numId="27">
    <w:abstractNumId w:val="29"/>
  </w:num>
  <w:num w:numId="28">
    <w:abstractNumId w:val="1"/>
  </w:num>
  <w:num w:numId="29">
    <w:abstractNumId w:val="13"/>
  </w:num>
  <w:num w:numId="30">
    <w:abstractNumId w:val="8"/>
  </w:num>
  <w:num w:numId="31">
    <w:abstractNumId w:val="0"/>
  </w:num>
  <w:num w:numId="32">
    <w:abstractNumId w:val="26"/>
  </w:num>
  <w:num w:numId="33">
    <w:abstractNumId w:val="1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96B"/>
    <w:rsid w:val="00037D62"/>
    <w:rsid w:val="00083220"/>
    <w:rsid w:val="0009281A"/>
    <w:rsid w:val="000A0260"/>
    <w:rsid w:val="000B5CAA"/>
    <w:rsid w:val="000C6EDA"/>
    <w:rsid w:val="00116EDF"/>
    <w:rsid w:val="001430F3"/>
    <w:rsid w:val="00154684"/>
    <w:rsid w:val="00156733"/>
    <w:rsid w:val="00186363"/>
    <w:rsid w:val="001B1B1E"/>
    <w:rsid w:val="001D5E5B"/>
    <w:rsid w:val="001E3947"/>
    <w:rsid w:val="0023307A"/>
    <w:rsid w:val="00296715"/>
    <w:rsid w:val="00326259"/>
    <w:rsid w:val="0032774B"/>
    <w:rsid w:val="0035423E"/>
    <w:rsid w:val="003736A7"/>
    <w:rsid w:val="00375CAF"/>
    <w:rsid w:val="0039048C"/>
    <w:rsid w:val="003C392B"/>
    <w:rsid w:val="003F7A31"/>
    <w:rsid w:val="0042474F"/>
    <w:rsid w:val="00451324"/>
    <w:rsid w:val="004845F2"/>
    <w:rsid w:val="0049055C"/>
    <w:rsid w:val="004E1083"/>
    <w:rsid w:val="004F35FD"/>
    <w:rsid w:val="00565912"/>
    <w:rsid w:val="005F595D"/>
    <w:rsid w:val="005F7C65"/>
    <w:rsid w:val="00650E4E"/>
    <w:rsid w:val="00677272"/>
    <w:rsid w:val="00681BFA"/>
    <w:rsid w:val="00724F2A"/>
    <w:rsid w:val="007311C6"/>
    <w:rsid w:val="007421BC"/>
    <w:rsid w:val="00755276"/>
    <w:rsid w:val="00784B1F"/>
    <w:rsid w:val="007A38F7"/>
    <w:rsid w:val="007C3D1A"/>
    <w:rsid w:val="007D67B8"/>
    <w:rsid w:val="007F31DA"/>
    <w:rsid w:val="008006D1"/>
    <w:rsid w:val="00821B5E"/>
    <w:rsid w:val="00822FE9"/>
    <w:rsid w:val="00841878"/>
    <w:rsid w:val="008A7059"/>
    <w:rsid w:val="008C696B"/>
    <w:rsid w:val="008D5F1A"/>
    <w:rsid w:val="00924DD3"/>
    <w:rsid w:val="0092779D"/>
    <w:rsid w:val="00931771"/>
    <w:rsid w:val="009661DE"/>
    <w:rsid w:val="009910A1"/>
    <w:rsid w:val="00996090"/>
    <w:rsid w:val="009B2929"/>
    <w:rsid w:val="009E62E5"/>
    <w:rsid w:val="009E6A40"/>
    <w:rsid w:val="00A02174"/>
    <w:rsid w:val="00A16054"/>
    <w:rsid w:val="00A94468"/>
    <w:rsid w:val="00AD24DE"/>
    <w:rsid w:val="00AF219B"/>
    <w:rsid w:val="00B0788D"/>
    <w:rsid w:val="00B5696E"/>
    <w:rsid w:val="00B97FF5"/>
    <w:rsid w:val="00BE0C23"/>
    <w:rsid w:val="00C05329"/>
    <w:rsid w:val="00C41114"/>
    <w:rsid w:val="00C967F1"/>
    <w:rsid w:val="00CB4DB2"/>
    <w:rsid w:val="00CD045A"/>
    <w:rsid w:val="00CE37EB"/>
    <w:rsid w:val="00D10F8E"/>
    <w:rsid w:val="00D616D6"/>
    <w:rsid w:val="00D649D6"/>
    <w:rsid w:val="00D82319"/>
    <w:rsid w:val="00D90CD6"/>
    <w:rsid w:val="00DE3E5B"/>
    <w:rsid w:val="00E27B57"/>
    <w:rsid w:val="00E460C4"/>
    <w:rsid w:val="00E63919"/>
    <w:rsid w:val="00E854BD"/>
    <w:rsid w:val="00EE40AB"/>
    <w:rsid w:val="00EF54A6"/>
    <w:rsid w:val="00EF71A8"/>
    <w:rsid w:val="00F277F9"/>
    <w:rsid w:val="00F57972"/>
    <w:rsid w:val="00F70CF5"/>
    <w:rsid w:val="00F906F2"/>
    <w:rsid w:val="00F91090"/>
    <w:rsid w:val="00FB04C9"/>
    <w:rsid w:val="00FB561A"/>
    <w:rsid w:val="00FE756E"/>
    <w:rsid w:val="00FF69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2F6C5"/>
  <w15:docId w15:val="{2521705F-55C3-304A-8C39-DFCF4E94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1A8"/>
    <w:pPr>
      <w:ind w:left="720"/>
      <w:contextualSpacing/>
    </w:pPr>
    <w:rPr>
      <w:rFonts w:eastAsiaTheme="minorEastAsia"/>
      <w:lang w:eastAsia="zh-CN"/>
    </w:rPr>
  </w:style>
  <w:style w:type="paragraph" w:styleId="Header">
    <w:name w:val="header"/>
    <w:basedOn w:val="Normal"/>
    <w:link w:val="HeaderChar"/>
    <w:uiPriority w:val="99"/>
    <w:unhideWhenUsed/>
    <w:rsid w:val="00D90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CD6"/>
  </w:style>
  <w:style w:type="paragraph" w:styleId="Footer">
    <w:name w:val="footer"/>
    <w:basedOn w:val="Normal"/>
    <w:link w:val="FooterChar"/>
    <w:uiPriority w:val="99"/>
    <w:unhideWhenUsed/>
    <w:rsid w:val="00D90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CD6"/>
  </w:style>
  <w:style w:type="character" w:customStyle="1" w:styleId="st">
    <w:name w:val="st"/>
    <w:basedOn w:val="DefaultParagraphFont"/>
    <w:rsid w:val="00A16054"/>
  </w:style>
  <w:style w:type="character" w:styleId="Emphasis">
    <w:name w:val="Emphasis"/>
    <w:basedOn w:val="DefaultParagraphFont"/>
    <w:uiPriority w:val="20"/>
    <w:qFormat/>
    <w:rsid w:val="00A16054"/>
    <w:rPr>
      <w:i/>
      <w:iCs/>
    </w:rPr>
  </w:style>
  <w:style w:type="paragraph" w:styleId="BalloonText">
    <w:name w:val="Balloon Text"/>
    <w:basedOn w:val="Normal"/>
    <w:link w:val="BalloonTextChar"/>
    <w:uiPriority w:val="99"/>
    <w:semiHidden/>
    <w:unhideWhenUsed/>
    <w:rsid w:val="00E27B5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7B57"/>
    <w:rPr>
      <w:rFonts w:ascii="Times New Roman" w:hAnsi="Times New Roman" w:cs="Times New Roman"/>
      <w:sz w:val="18"/>
      <w:szCs w:val="18"/>
    </w:rPr>
  </w:style>
  <w:style w:type="paragraph" w:styleId="NormalWeb">
    <w:name w:val="Normal (Web)"/>
    <w:basedOn w:val="Normal"/>
    <w:uiPriority w:val="99"/>
    <w:semiHidden/>
    <w:unhideWhenUsed/>
    <w:rsid w:val="00EF54A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HH002BriefTitle">
    <w:name w:val="HH 002 Brief Title"/>
    <w:basedOn w:val="Normal"/>
    <w:qFormat/>
    <w:rsid w:val="007421BC"/>
    <w:pPr>
      <w:tabs>
        <w:tab w:val="left" w:pos="6390"/>
      </w:tabs>
      <w:spacing w:after="0" w:line="276" w:lineRule="auto"/>
      <w:jc w:val="both"/>
    </w:pPr>
    <w:rPr>
      <w:rFonts w:ascii="Arial" w:hAnsi="Arial" w:cs="Arial"/>
      <w:b/>
      <w:color w:val="000000"/>
      <w:sz w:val="24"/>
      <w:szCs w:val="24"/>
      <w:lang w:val="en-GB" w:eastAsia="de-DE"/>
    </w:rPr>
  </w:style>
  <w:style w:type="table" w:styleId="PlainTable5">
    <w:name w:val="Plain Table 5"/>
    <w:basedOn w:val="TableNormal"/>
    <w:uiPriority w:val="45"/>
    <w:rsid w:val="007421BC"/>
    <w:pPr>
      <w:spacing w:after="0" w:line="240" w:lineRule="auto"/>
    </w:pPr>
    <w:rPr>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trong">
    <w:name w:val="Strong"/>
    <w:basedOn w:val="DefaultParagraphFont"/>
    <w:uiPriority w:val="22"/>
    <w:qFormat/>
    <w:rsid w:val="007421BC"/>
    <w:rPr>
      <w:b/>
      <w:bCs/>
    </w:rPr>
  </w:style>
  <w:style w:type="character" w:styleId="Hyperlink">
    <w:name w:val="Hyperlink"/>
    <w:basedOn w:val="DefaultParagraphFont"/>
    <w:uiPriority w:val="99"/>
    <w:unhideWhenUsed/>
    <w:rsid w:val="007421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2200">
      <w:bodyDiv w:val="1"/>
      <w:marLeft w:val="0"/>
      <w:marRight w:val="0"/>
      <w:marTop w:val="0"/>
      <w:marBottom w:val="0"/>
      <w:divBdr>
        <w:top w:val="none" w:sz="0" w:space="0" w:color="auto"/>
        <w:left w:val="none" w:sz="0" w:space="0" w:color="auto"/>
        <w:bottom w:val="none" w:sz="0" w:space="0" w:color="auto"/>
        <w:right w:val="none" w:sz="0" w:space="0" w:color="auto"/>
      </w:divBdr>
      <w:divsChild>
        <w:div w:id="2140099142">
          <w:marLeft w:val="547"/>
          <w:marRight w:val="0"/>
          <w:marTop w:val="58"/>
          <w:marBottom w:val="0"/>
          <w:divBdr>
            <w:top w:val="none" w:sz="0" w:space="0" w:color="auto"/>
            <w:left w:val="none" w:sz="0" w:space="0" w:color="auto"/>
            <w:bottom w:val="none" w:sz="0" w:space="0" w:color="auto"/>
            <w:right w:val="none" w:sz="0" w:space="0" w:color="auto"/>
          </w:divBdr>
        </w:div>
        <w:div w:id="1006055228">
          <w:marLeft w:val="547"/>
          <w:marRight w:val="0"/>
          <w:marTop w:val="58"/>
          <w:marBottom w:val="0"/>
          <w:divBdr>
            <w:top w:val="none" w:sz="0" w:space="0" w:color="auto"/>
            <w:left w:val="none" w:sz="0" w:space="0" w:color="auto"/>
            <w:bottom w:val="none" w:sz="0" w:space="0" w:color="auto"/>
            <w:right w:val="none" w:sz="0" w:space="0" w:color="auto"/>
          </w:divBdr>
        </w:div>
        <w:div w:id="396630576">
          <w:marLeft w:val="547"/>
          <w:marRight w:val="0"/>
          <w:marTop w:val="58"/>
          <w:marBottom w:val="0"/>
          <w:divBdr>
            <w:top w:val="none" w:sz="0" w:space="0" w:color="auto"/>
            <w:left w:val="none" w:sz="0" w:space="0" w:color="auto"/>
            <w:bottom w:val="none" w:sz="0" w:space="0" w:color="auto"/>
            <w:right w:val="none" w:sz="0" w:space="0" w:color="auto"/>
          </w:divBdr>
        </w:div>
        <w:div w:id="593560178">
          <w:marLeft w:val="547"/>
          <w:marRight w:val="0"/>
          <w:marTop w:val="58"/>
          <w:marBottom w:val="0"/>
          <w:divBdr>
            <w:top w:val="none" w:sz="0" w:space="0" w:color="auto"/>
            <w:left w:val="none" w:sz="0" w:space="0" w:color="auto"/>
            <w:bottom w:val="none" w:sz="0" w:space="0" w:color="auto"/>
            <w:right w:val="none" w:sz="0" w:space="0" w:color="auto"/>
          </w:divBdr>
        </w:div>
        <w:div w:id="2100249692">
          <w:marLeft w:val="547"/>
          <w:marRight w:val="0"/>
          <w:marTop w:val="58"/>
          <w:marBottom w:val="0"/>
          <w:divBdr>
            <w:top w:val="none" w:sz="0" w:space="0" w:color="auto"/>
            <w:left w:val="none" w:sz="0" w:space="0" w:color="auto"/>
            <w:bottom w:val="none" w:sz="0" w:space="0" w:color="auto"/>
            <w:right w:val="none" w:sz="0" w:space="0" w:color="auto"/>
          </w:divBdr>
        </w:div>
        <w:div w:id="1286961874">
          <w:marLeft w:val="547"/>
          <w:marRight w:val="0"/>
          <w:marTop w:val="58"/>
          <w:marBottom w:val="0"/>
          <w:divBdr>
            <w:top w:val="none" w:sz="0" w:space="0" w:color="auto"/>
            <w:left w:val="none" w:sz="0" w:space="0" w:color="auto"/>
            <w:bottom w:val="none" w:sz="0" w:space="0" w:color="auto"/>
            <w:right w:val="none" w:sz="0" w:space="0" w:color="auto"/>
          </w:divBdr>
        </w:div>
        <w:div w:id="632908168">
          <w:marLeft w:val="547"/>
          <w:marRight w:val="0"/>
          <w:marTop w:val="58"/>
          <w:marBottom w:val="0"/>
          <w:divBdr>
            <w:top w:val="none" w:sz="0" w:space="0" w:color="auto"/>
            <w:left w:val="none" w:sz="0" w:space="0" w:color="auto"/>
            <w:bottom w:val="none" w:sz="0" w:space="0" w:color="auto"/>
            <w:right w:val="none" w:sz="0" w:space="0" w:color="auto"/>
          </w:divBdr>
        </w:div>
        <w:div w:id="1320695298">
          <w:marLeft w:val="547"/>
          <w:marRight w:val="0"/>
          <w:marTop w:val="58"/>
          <w:marBottom w:val="0"/>
          <w:divBdr>
            <w:top w:val="none" w:sz="0" w:space="0" w:color="auto"/>
            <w:left w:val="none" w:sz="0" w:space="0" w:color="auto"/>
            <w:bottom w:val="none" w:sz="0" w:space="0" w:color="auto"/>
            <w:right w:val="none" w:sz="0" w:space="0" w:color="auto"/>
          </w:divBdr>
        </w:div>
        <w:div w:id="2101874664">
          <w:marLeft w:val="547"/>
          <w:marRight w:val="0"/>
          <w:marTop w:val="58"/>
          <w:marBottom w:val="0"/>
          <w:divBdr>
            <w:top w:val="none" w:sz="0" w:space="0" w:color="auto"/>
            <w:left w:val="none" w:sz="0" w:space="0" w:color="auto"/>
            <w:bottom w:val="none" w:sz="0" w:space="0" w:color="auto"/>
            <w:right w:val="none" w:sz="0" w:space="0" w:color="auto"/>
          </w:divBdr>
        </w:div>
        <w:div w:id="479659549">
          <w:marLeft w:val="547"/>
          <w:marRight w:val="0"/>
          <w:marTop w:val="58"/>
          <w:marBottom w:val="0"/>
          <w:divBdr>
            <w:top w:val="none" w:sz="0" w:space="0" w:color="auto"/>
            <w:left w:val="none" w:sz="0" w:space="0" w:color="auto"/>
            <w:bottom w:val="none" w:sz="0" w:space="0" w:color="auto"/>
            <w:right w:val="none" w:sz="0" w:space="0" w:color="auto"/>
          </w:divBdr>
        </w:div>
        <w:div w:id="1222212196">
          <w:marLeft w:val="547"/>
          <w:marRight w:val="0"/>
          <w:marTop w:val="58"/>
          <w:marBottom w:val="0"/>
          <w:divBdr>
            <w:top w:val="none" w:sz="0" w:space="0" w:color="auto"/>
            <w:left w:val="none" w:sz="0" w:space="0" w:color="auto"/>
            <w:bottom w:val="none" w:sz="0" w:space="0" w:color="auto"/>
            <w:right w:val="none" w:sz="0" w:space="0" w:color="auto"/>
          </w:divBdr>
        </w:div>
        <w:div w:id="2090957224">
          <w:marLeft w:val="547"/>
          <w:marRight w:val="0"/>
          <w:marTop w:val="58"/>
          <w:marBottom w:val="0"/>
          <w:divBdr>
            <w:top w:val="none" w:sz="0" w:space="0" w:color="auto"/>
            <w:left w:val="none" w:sz="0" w:space="0" w:color="auto"/>
            <w:bottom w:val="none" w:sz="0" w:space="0" w:color="auto"/>
            <w:right w:val="none" w:sz="0" w:space="0" w:color="auto"/>
          </w:divBdr>
        </w:div>
        <w:div w:id="1310400801">
          <w:marLeft w:val="547"/>
          <w:marRight w:val="0"/>
          <w:marTop w:val="58"/>
          <w:marBottom w:val="0"/>
          <w:divBdr>
            <w:top w:val="none" w:sz="0" w:space="0" w:color="auto"/>
            <w:left w:val="none" w:sz="0" w:space="0" w:color="auto"/>
            <w:bottom w:val="none" w:sz="0" w:space="0" w:color="auto"/>
            <w:right w:val="none" w:sz="0" w:space="0" w:color="auto"/>
          </w:divBdr>
        </w:div>
        <w:div w:id="324089717">
          <w:marLeft w:val="547"/>
          <w:marRight w:val="0"/>
          <w:marTop w:val="58"/>
          <w:marBottom w:val="0"/>
          <w:divBdr>
            <w:top w:val="none" w:sz="0" w:space="0" w:color="auto"/>
            <w:left w:val="none" w:sz="0" w:space="0" w:color="auto"/>
            <w:bottom w:val="none" w:sz="0" w:space="0" w:color="auto"/>
            <w:right w:val="none" w:sz="0" w:space="0" w:color="auto"/>
          </w:divBdr>
        </w:div>
        <w:div w:id="587925207">
          <w:marLeft w:val="547"/>
          <w:marRight w:val="0"/>
          <w:marTop w:val="58"/>
          <w:marBottom w:val="0"/>
          <w:divBdr>
            <w:top w:val="none" w:sz="0" w:space="0" w:color="auto"/>
            <w:left w:val="none" w:sz="0" w:space="0" w:color="auto"/>
            <w:bottom w:val="none" w:sz="0" w:space="0" w:color="auto"/>
            <w:right w:val="none" w:sz="0" w:space="0" w:color="auto"/>
          </w:divBdr>
        </w:div>
        <w:div w:id="2091653288">
          <w:marLeft w:val="547"/>
          <w:marRight w:val="0"/>
          <w:marTop w:val="58"/>
          <w:marBottom w:val="0"/>
          <w:divBdr>
            <w:top w:val="none" w:sz="0" w:space="0" w:color="auto"/>
            <w:left w:val="none" w:sz="0" w:space="0" w:color="auto"/>
            <w:bottom w:val="none" w:sz="0" w:space="0" w:color="auto"/>
            <w:right w:val="none" w:sz="0" w:space="0" w:color="auto"/>
          </w:divBdr>
        </w:div>
        <w:div w:id="504323474">
          <w:marLeft w:val="547"/>
          <w:marRight w:val="0"/>
          <w:marTop w:val="58"/>
          <w:marBottom w:val="0"/>
          <w:divBdr>
            <w:top w:val="none" w:sz="0" w:space="0" w:color="auto"/>
            <w:left w:val="none" w:sz="0" w:space="0" w:color="auto"/>
            <w:bottom w:val="none" w:sz="0" w:space="0" w:color="auto"/>
            <w:right w:val="none" w:sz="0" w:space="0" w:color="auto"/>
          </w:divBdr>
        </w:div>
        <w:div w:id="1003708369">
          <w:marLeft w:val="547"/>
          <w:marRight w:val="0"/>
          <w:marTop w:val="58"/>
          <w:marBottom w:val="0"/>
          <w:divBdr>
            <w:top w:val="none" w:sz="0" w:space="0" w:color="auto"/>
            <w:left w:val="none" w:sz="0" w:space="0" w:color="auto"/>
            <w:bottom w:val="none" w:sz="0" w:space="0" w:color="auto"/>
            <w:right w:val="none" w:sz="0" w:space="0" w:color="auto"/>
          </w:divBdr>
        </w:div>
        <w:div w:id="2096508921">
          <w:marLeft w:val="547"/>
          <w:marRight w:val="0"/>
          <w:marTop w:val="58"/>
          <w:marBottom w:val="0"/>
          <w:divBdr>
            <w:top w:val="none" w:sz="0" w:space="0" w:color="auto"/>
            <w:left w:val="none" w:sz="0" w:space="0" w:color="auto"/>
            <w:bottom w:val="none" w:sz="0" w:space="0" w:color="auto"/>
            <w:right w:val="none" w:sz="0" w:space="0" w:color="auto"/>
          </w:divBdr>
        </w:div>
        <w:div w:id="1729450848">
          <w:marLeft w:val="547"/>
          <w:marRight w:val="0"/>
          <w:marTop w:val="58"/>
          <w:marBottom w:val="0"/>
          <w:divBdr>
            <w:top w:val="none" w:sz="0" w:space="0" w:color="auto"/>
            <w:left w:val="none" w:sz="0" w:space="0" w:color="auto"/>
            <w:bottom w:val="none" w:sz="0" w:space="0" w:color="auto"/>
            <w:right w:val="none" w:sz="0" w:space="0" w:color="auto"/>
          </w:divBdr>
        </w:div>
        <w:div w:id="428048106">
          <w:marLeft w:val="547"/>
          <w:marRight w:val="0"/>
          <w:marTop w:val="58"/>
          <w:marBottom w:val="0"/>
          <w:divBdr>
            <w:top w:val="none" w:sz="0" w:space="0" w:color="auto"/>
            <w:left w:val="none" w:sz="0" w:space="0" w:color="auto"/>
            <w:bottom w:val="none" w:sz="0" w:space="0" w:color="auto"/>
            <w:right w:val="none" w:sz="0" w:space="0" w:color="auto"/>
          </w:divBdr>
        </w:div>
      </w:divsChild>
    </w:div>
    <w:div w:id="195041751">
      <w:bodyDiv w:val="1"/>
      <w:marLeft w:val="0"/>
      <w:marRight w:val="0"/>
      <w:marTop w:val="0"/>
      <w:marBottom w:val="0"/>
      <w:divBdr>
        <w:top w:val="none" w:sz="0" w:space="0" w:color="auto"/>
        <w:left w:val="none" w:sz="0" w:space="0" w:color="auto"/>
        <w:bottom w:val="none" w:sz="0" w:space="0" w:color="auto"/>
        <w:right w:val="none" w:sz="0" w:space="0" w:color="auto"/>
      </w:divBdr>
      <w:divsChild>
        <w:div w:id="636882002">
          <w:marLeft w:val="547"/>
          <w:marRight w:val="0"/>
          <w:marTop w:val="120"/>
          <w:marBottom w:val="0"/>
          <w:divBdr>
            <w:top w:val="none" w:sz="0" w:space="0" w:color="auto"/>
            <w:left w:val="none" w:sz="0" w:space="0" w:color="auto"/>
            <w:bottom w:val="none" w:sz="0" w:space="0" w:color="auto"/>
            <w:right w:val="none" w:sz="0" w:space="0" w:color="auto"/>
          </w:divBdr>
        </w:div>
        <w:div w:id="1982728483">
          <w:marLeft w:val="547"/>
          <w:marRight w:val="0"/>
          <w:marTop w:val="120"/>
          <w:marBottom w:val="0"/>
          <w:divBdr>
            <w:top w:val="none" w:sz="0" w:space="0" w:color="auto"/>
            <w:left w:val="none" w:sz="0" w:space="0" w:color="auto"/>
            <w:bottom w:val="none" w:sz="0" w:space="0" w:color="auto"/>
            <w:right w:val="none" w:sz="0" w:space="0" w:color="auto"/>
          </w:divBdr>
        </w:div>
      </w:divsChild>
    </w:div>
    <w:div w:id="264923499">
      <w:bodyDiv w:val="1"/>
      <w:marLeft w:val="0"/>
      <w:marRight w:val="0"/>
      <w:marTop w:val="0"/>
      <w:marBottom w:val="0"/>
      <w:divBdr>
        <w:top w:val="none" w:sz="0" w:space="0" w:color="auto"/>
        <w:left w:val="none" w:sz="0" w:space="0" w:color="auto"/>
        <w:bottom w:val="none" w:sz="0" w:space="0" w:color="auto"/>
        <w:right w:val="none" w:sz="0" w:space="0" w:color="auto"/>
      </w:divBdr>
    </w:div>
    <w:div w:id="1480805220">
      <w:bodyDiv w:val="1"/>
      <w:marLeft w:val="0"/>
      <w:marRight w:val="0"/>
      <w:marTop w:val="0"/>
      <w:marBottom w:val="0"/>
      <w:divBdr>
        <w:top w:val="none" w:sz="0" w:space="0" w:color="auto"/>
        <w:left w:val="none" w:sz="0" w:space="0" w:color="auto"/>
        <w:bottom w:val="none" w:sz="0" w:space="0" w:color="auto"/>
        <w:right w:val="none" w:sz="0" w:space="0" w:color="auto"/>
      </w:divBdr>
      <w:divsChild>
        <w:div w:id="567960851">
          <w:marLeft w:val="547"/>
          <w:marRight w:val="0"/>
          <w:marTop w:val="144"/>
          <w:marBottom w:val="0"/>
          <w:divBdr>
            <w:top w:val="none" w:sz="0" w:space="0" w:color="auto"/>
            <w:left w:val="none" w:sz="0" w:space="0" w:color="auto"/>
            <w:bottom w:val="none" w:sz="0" w:space="0" w:color="auto"/>
            <w:right w:val="none" w:sz="0" w:space="0" w:color="auto"/>
          </w:divBdr>
        </w:div>
        <w:div w:id="42949292">
          <w:marLeft w:val="547"/>
          <w:marRight w:val="0"/>
          <w:marTop w:val="144"/>
          <w:marBottom w:val="0"/>
          <w:divBdr>
            <w:top w:val="none" w:sz="0" w:space="0" w:color="auto"/>
            <w:left w:val="none" w:sz="0" w:space="0" w:color="auto"/>
            <w:bottom w:val="none" w:sz="0" w:space="0" w:color="auto"/>
            <w:right w:val="none" w:sz="0" w:space="0" w:color="auto"/>
          </w:divBdr>
        </w:div>
        <w:div w:id="834801593">
          <w:marLeft w:val="547"/>
          <w:marRight w:val="0"/>
          <w:marTop w:val="144"/>
          <w:marBottom w:val="0"/>
          <w:divBdr>
            <w:top w:val="none" w:sz="0" w:space="0" w:color="auto"/>
            <w:left w:val="none" w:sz="0" w:space="0" w:color="auto"/>
            <w:bottom w:val="none" w:sz="0" w:space="0" w:color="auto"/>
            <w:right w:val="none" w:sz="0" w:space="0" w:color="auto"/>
          </w:divBdr>
        </w:div>
        <w:div w:id="583607210">
          <w:marLeft w:val="547"/>
          <w:marRight w:val="0"/>
          <w:marTop w:val="144"/>
          <w:marBottom w:val="0"/>
          <w:divBdr>
            <w:top w:val="none" w:sz="0" w:space="0" w:color="auto"/>
            <w:left w:val="none" w:sz="0" w:space="0" w:color="auto"/>
            <w:bottom w:val="none" w:sz="0" w:space="0" w:color="auto"/>
            <w:right w:val="none" w:sz="0" w:space="0" w:color="auto"/>
          </w:divBdr>
        </w:div>
        <w:div w:id="1888179598">
          <w:marLeft w:val="547"/>
          <w:marRight w:val="0"/>
          <w:marTop w:val="144"/>
          <w:marBottom w:val="0"/>
          <w:divBdr>
            <w:top w:val="none" w:sz="0" w:space="0" w:color="auto"/>
            <w:left w:val="none" w:sz="0" w:space="0" w:color="auto"/>
            <w:bottom w:val="none" w:sz="0" w:space="0" w:color="auto"/>
            <w:right w:val="none" w:sz="0" w:space="0" w:color="auto"/>
          </w:divBdr>
        </w:div>
      </w:divsChild>
    </w:div>
    <w:div w:id="1913931184">
      <w:bodyDiv w:val="1"/>
      <w:marLeft w:val="0"/>
      <w:marRight w:val="0"/>
      <w:marTop w:val="0"/>
      <w:marBottom w:val="0"/>
      <w:divBdr>
        <w:top w:val="none" w:sz="0" w:space="0" w:color="auto"/>
        <w:left w:val="none" w:sz="0" w:space="0" w:color="auto"/>
        <w:bottom w:val="none" w:sz="0" w:space="0" w:color="auto"/>
        <w:right w:val="none" w:sz="0" w:space="0" w:color="auto"/>
      </w:divBdr>
    </w:div>
    <w:div w:id="1965188953">
      <w:bodyDiv w:val="1"/>
      <w:marLeft w:val="0"/>
      <w:marRight w:val="0"/>
      <w:marTop w:val="0"/>
      <w:marBottom w:val="0"/>
      <w:divBdr>
        <w:top w:val="none" w:sz="0" w:space="0" w:color="auto"/>
        <w:left w:val="none" w:sz="0" w:space="0" w:color="auto"/>
        <w:bottom w:val="none" w:sz="0" w:space="0" w:color="auto"/>
        <w:right w:val="none" w:sz="0" w:space="0" w:color="auto"/>
      </w:divBdr>
    </w:div>
    <w:div w:id="2133354901">
      <w:bodyDiv w:val="1"/>
      <w:marLeft w:val="0"/>
      <w:marRight w:val="0"/>
      <w:marTop w:val="0"/>
      <w:marBottom w:val="0"/>
      <w:divBdr>
        <w:top w:val="none" w:sz="0" w:space="0" w:color="auto"/>
        <w:left w:val="none" w:sz="0" w:space="0" w:color="auto"/>
        <w:bottom w:val="none" w:sz="0" w:space="0" w:color="auto"/>
        <w:right w:val="none" w:sz="0" w:space="0" w:color="auto"/>
      </w:divBdr>
      <w:divsChild>
        <w:div w:id="1774979058">
          <w:marLeft w:val="547"/>
          <w:marRight w:val="0"/>
          <w:marTop w:val="120"/>
          <w:marBottom w:val="0"/>
          <w:divBdr>
            <w:top w:val="none" w:sz="0" w:space="0" w:color="auto"/>
            <w:left w:val="none" w:sz="0" w:space="0" w:color="auto"/>
            <w:bottom w:val="none" w:sz="0" w:space="0" w:color="auto"/>
            <w:right w:val="none" w:sz="0" w:space="0" w:color="auto"/>
          </w:divBdr>
        </w:div>
        <w:div w:id="1242984352">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mart.unon.org/resolution/uploads/se_experts_14nov18_.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apersmart.unon.org/resolution/uploads/wwf_position_paper_-_un_expert_group_-_marine_plastic_pollution_-_geneva_-_dec_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smart.unon.org/resolution/uploads/noway_submission_governance_elements_for_discussion_at_the_2nd_expert_group_meeting_301118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apersmart.unon.org/resolution/uploads/thought_starter_-_new_global_convention_on_plastic_pollution_final_november_2018.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Aphrodite Smagadi</dc:creator>
  <cp:lastModifiedBy>Victor Oburu</cp:lastModifiedBy>
  <cp:revision>2</cp:revision>
  <cp:lastPrinted>2018-12-07T08:49:00Z</cp:lastPrinted>
  <dcterms:created xsi:type="dcterms:W3CDTF">2018-12-07T09:33:00Z</dcterms:created>
  <dcterms:modified xsi:type="dcterms:W3CDTF">2018-12-07T09:33:00Z</dcterms:modified>
</cp:coreProperties>
</file>